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4B0" w:rsidRDefault="00FC44B0" w:rsidP="00FC44B0">
      <w:pPr>
        <w:pStyle w:val="a5"/>
        <w:shd w:val="clear" w:color="auto" w:fill="FFFFFF"/>
        <w:spacing w:before="0" w:beforeAutospacing="0" w:after="0" w:afterAutospacing="0" w:line="555" w:lineRule="atLeast"/>
        <w:jc w:val="center"/>
        <w:rPr>
          <w:rFonts w:ascii="Arial" w:eastAsia="微软雅黑" w:hAnsi="Arial" w:cs="Arial"/>
          <w:color w:val="4F4F4F"/>
          <w:sz w:val="18"/>
          <w:szCs w:val="18"/>
        </w:rPr>
      </w:pPr>
      <w:r>
        <w:rPr>
          <w:rFonts w:ascii="Arial" w:eastAsia="微软雅黑" w:hAnsi="Arial" w:cs="Arial"/>
          <w:color w:val="4F4F4F"/>
          <w:sz w:val="44"/>
          <w:szCs w:val="44"/>
        </w:rPr>
        <w:t>关于组织开展</w:t>
      </w:r>
      <w:r>
        <w:rPr>
          <w:rFonts w:ascii="Arial" w:eastAsia="微软雅黑" w:hAnsi="Arial" w:cs="Arial"/>
          <w:color w:val="4F4F4F"/>
          <w:sz w:val="44"/>
          <w:szCs w:val="44"/>
        </w:rPr>
        <w:t>2020</w:t>
      </w:r>
      <w:r>
        <w:rPr>
          <w:rFonts w:ascii="Arial" w:eastAsia="微软雅黑" w:hAnsi="Arial" w:cs="Arial"/>
          <w:color w:val="4F4F4F"/>
          <w:sz w:val="44"/>
          <w:szCs w:val="44"/>
        </w:rPr>
        <w:t>年湖南省教育厅</w:t>
      </w:r>
    </w:p>
    <w:p w:rsidR="00FC44B0" w:rsidRDefault="00FC44B0" w:rsidP="00FC44B0">
      <w:pPr>
        <w:pStyle w:val="a5"/>
        <w:shd w:val="clear" w:color="auto" w:fill="FFFFFF"/>
        <w:spacing w:before="0" w:beforeAutospacing="0" w:after="0" w:afterAutospacing="0" w:line="555" w:lineRule="atLeast"/>
        <w:jc w:val="center"/>
        <w:rPr>
          <w:rFonts w:ascii="Arial" w:eastAsia="微软雅黑" w:hAnsi="Arial" w:cs="Arial"/>
          <w:color w:val="4F4F4F"/>
          <w:sz w:val="18"/>
          <w:szCs w:val="18"/>
        </w:rPr>
      </w:pPr>
      <w:r>
        <w:rPr>
          <w:rFonts w:ascii="Arial" w:eastAsia="微软雅黑" w:hAnsi="Arial" w:cs="Arial"/>
          <w:color w:val="4F4F4F"/>
          <w:sz w:val="44"/>
          <w:szCs w:val="44"/>
        </w:rPr>
        <w:t>科学研究项目申报的通知</w:t>
      </w:r>
    </w:p>
    <w:p w:rsidR="00FC44B0" w:rsidRDefault="00FC44B0" w:rsidP="00FC44B0">
      <w:pPr>
        <w:pStyle w:val="a5"/>
        <w:shd w:val="clear" w:color="auto" w:fill="FFFFFF"/>
        <w:spacing w:before="0" w:beforeAutospacing="0" w:after="0" w:afterAutospacing="0" w:line="555" w:lineRule="atLeast"/>
        <w:rPr>
          <w:rFonts w:ascii="微软雅黑" w:eastAsia="微软雅黑" w:hAnsi="微软雅黑"/>
          <w:color w:val="4F4F4F"/>
          <w:sz w:val="18"/>
          <w:szCs w:val="18"/>
        </w:rPr>
      </w:pPr>
      <w:r>
        <w:rPr>
          <w:rFonts w:ascii="仿宋_GB2312" w:eastAsia="仿宋_GB2312" w:hAnsi="微软雅黑" w:hint="eastAsia"/>
          <w:color w:val="4F4F4F"/>
          <w:sz w:val="32"/>
          <w:szCs w:val="32"/>
        </w:rPr>
        <w:t>各普通高等学校：</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仿宋_GB2312" w:eastAsia="仿宋_GB2312" w:hAnsi="微软雅黑" w:hint="eastAsia"/>
          <w:color w:val="4F4F4F"/>
          <w:sz w:val="32"/>
          <w:szCs w:val="32"/>
        </w:rPr>
        <w:t>现将</w:t>
      </w:r>
      <w:r>
        <w:rPr>
          <w:rFonts w:ascii="Times New Roman" w:eastAsia="微软雅黑" w:hAnsi="Times New Roman" w:cs="Times New Roman"/>
          <w:color w:val="4F4F4F"/>
          <w:sz w:val="32"/>
          <w:szCs w:val="32"/>
        </w:rPr>
        <w:t>2020</w:t>
      </w:r>
      <w:r>
        <w:rPr>
          <w:rFonts w:ascii="仿宋_GB2312" w:eastAsia="仿宋_GB2312" w:hAnsi="微软雅黑" w:hint="eastAsia"/>
          <w:color w:val="4F4F4F"/>
          <w:sz w:val="32"/>
          <w:szCs w:val="32"/>
        </w:rPr>
        <w:t>年湖南省教育厅科学研究项目申报有关事项通知如下：</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黑体" w:eastAsia="黑体" w:hAnsi="黑体" w:hint="eastAsia"/>
          <w:color w:val="4F4F4F"/>
          <w:sz w:val="32"/>
          <w:szCs w:val="32"/>
        </w:rPr>
        <w:t>一、项目设置</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仿宋_GB2312" w:eastAsia="仿宋_GB2312" w:hAnsi="微软雅黑" w:hint="eastAsia"/>
          <w:color w:val="4F4F4F"/>
          <w:sz w:val="32"/>
          <w:szCs w:val="32"/>
        </w:rPr>
        <w:t>项目分为重点项目、优秀青年项目、创新平台开放基金项目、一般项目。</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．重点项目面向本科院校省级以上</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双一流</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建设学科、重点实验室（工程技术研究中心）、哲学社会科学重点研究基地及博士、硕士学位点设置。项目负责人年龄不超过</w:t>
      </w:r>
      <w:r>
        <w:rPr>
          <w:rFonts w:ascii="Times New Roman" w:eastAsia="微软雅黑" w:hAnsi="Times New Roman" w:cs="Times New Roman"/>
          <w:color w:val="4F4F4F"/>
          <w:sz w:val="32"/>
          <w:szCs w:val="32"/>
        </w:rPr>
        <w:t>60</w:t>
      </w:r>
      <w:r>
        <w:rPr>
          <w:rFonts w:ascii="仿宋_GB2312" w:eastAsia="仿宋_GB2312" w:hAnsi="微软雅黑" w:hint="eastAsia"/>
          <w:color w:val="4F4F4F"/>
          <w:sz w:val="32"/>
          <w:szCs w:val="32"/>
        </w:rPr>
        <w:t>岁</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截至</w:t>
      </w:r>
      <w:r>
        <w:rPr>
          <w:rFonts w:ascii="Times New Roman" w:eastAsia="微软雅黑" w:hAnsi="Times New Roman" w:cs="Times New Roman"/>
          <w:color w:val="4F4F4F"/>
          <w:sz w:val="32"/>
          <w:szCs w:val="32"/>
        </w:rPr>
        <w:t>2020</w:t>
      </w:r>
      <w:r>
        <w:rPr>
          <w:rFonts w:ascii="仿宋_GB2312" w:eastAsia="仿宋_GB2312" w:hAnsi="微软雅黑" w:hint="eastAsia"/>
          <w:color w:val="4F4F4F"/>
          <w:sz w:val="32"/>
          <w:szCs w:val="32"/>
        </w:rPr>
        <w:t>年</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月</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日</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，应具有中、高级职称，其中中级职称的申请人应具有博士学位。</w:t>
      </w:r>
    </w:p>
    <w:p w:rsidR="00FC44B0" w:rsidRDefault="00FC44B0" w:rsidP="00FC44B0">
      <w:pPr>
        <w:pStyle w:val="a5"/>
        <w:shd w:val="clear" w:color="auto" w:fill="FFFFFF"/>
        <w:spacing w:before="0" w:beforeAutospacing="0" w:after="0" w:afterAutospacing="0" w:line="555" w:lineRule="atLeast"/>
        <w:ind w:firstLine="70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2</w:t>
      </w:r>
      <w:r>
        <w:rPr>
          <w:rFonts w:ascii="仿宋_GB2312" w:eastAsia="仿宋_GB2312" w:hAnsi="微软雅黑" w:hint="eastAsia"/>
          <w:color w:val="4F4F4F"/>
          <w:sz w:val="32"/>
          <w:szCs w:val="32"/>
        </w:rPr>
        <w:t>．优秀青年项目面向本专科院校和国家</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双高</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计划建设单</w:t>
      </w:r>
      <w:r>
        <w:rPr>
          <w:rFonts w:ascii="仿宋_GB2312" w:eastAsia="仿宋_GB2312" w:hAnsi="微软雅黑" w:hint="eastAsia"/>
          <w:color w:val="4F4F4F"/>
          <w:spacing w:val="-15"/>
          <w:sz w:val="32"/>
          <w:szCs w:val="32"/>
        </w:rPr>
        <w:t>位、国家示范性高等职业院校、湖南省卓越高等职业技术学院，重点面向</w:t>
      </w:r>
      <w:r>
        <w:rPr>
          <w:rFonts w:ascii="Times New Roman" w:eastAsia="微软雅黑" w:hAnsi="Times New Roman" w:cs="Times New Roman"/>
          <w:color w:val="4F4F4F"/>
          <w:spacing w:val="-15"/>
          <w:sz w:val="32"/>
          <w:szCs w:val="32"/>
        </w:rPr>
        <w:t>“</w:t>
      </w:r>
      <w:r>
        <w:rPr>
          <w:rFonts w:ascii="仿宋_GB2312" w:eastAsia="仿宋_GB2312" w:hAnsi="微软雅黑" w:hint="eastAsia"/>
          <w:color w:val="4F4F4F"/>
          <w:spacing w:val="-15"/>
          <w:sz w:val="32"/>
          <w:szCs w:val="32"/>
        </w:rPr>
        <w:t>双一流</w:t>
      </w:r>
      <w:r>
        <w:rPr>
          <w:rFonts w:ascii="Times New Roman" w:eastAsia="微软雅黑" w:hAnsi="Times New Roman" w:cs="Times New Roman"/>
          <w:color w:val="4F4F4F"/>
          <w:spacing w:val="-15"/>
          <w:sz w:val="32"/>
          <w:szCs w:val="32"/>
        </w:rPr>
        <w:t>”</w:t>
      </w:r>
      <w:r>
        <w:rPr>
          <w:rFonts w:ascii="仿宋_GB2312" w:eastAsia="仿宋_GB2312" w:hAnsi="微软雅黑" w:hint="eastAsia"/>
          <w:color w:val="4F4F4F"/>
          <w:spacing w:val="-15"/>
          <w:sz w:val="32"/>
          <w:szCs w:val="32"/>
        </w:rPr>
        <w:t>学科设置。项目负责人年龄不超过</w:t>
      </w:r>
      <w:r>
        <w:rPr>
          <w:rFonts w:ascii="Times New Roman" w:eastAsia="微软雅黑" w:hAnsi="Times New Roman" w:cs="Times New Roman"/>
          <w:color w:val="4F4F4F"/>
          <w:spacing w:val="-15"/>
          <w:sz w:val="32"/>
          <w:szCs w:val="32"/>
        </w:rPr>
        <w:t>40</w:t>
      </w:r>
      <w:r>
        <w:rPr>
          <w:rFonts w:ascii="仿宋_GB2312" w:eastAsia="仿宋_GB2312" w:hAnsi="微软雅黑" w:hint="eastAsia"/>
          <w:color w:val="4F4F4F"/>
          <w:spacing w:val="-15"/>
          <w:sz w:val="32"/>
          <w:szCs w:val="32"/>
        </w:rPr>
        <w:t>岁</w:t>
      </w:r>
      <w:r>
        <w:rPr>
          <w:rFonts w:ascii="Times New Roman" w:eastAsia="微软雅黑" w:hAnsi="Times New Roman" w:cs="Times New Roman"/>
          <w:color w:val="4F4F4F"/>
          <w:spacing w:val="-15"/>
          <w:sz w:val="32"/>
          <w:szCs w:val="32"/>
        </w:rPr>
        <w:t>(</w:t>
      </w:r>
      <w:r>
        <w:rPr>
          <w:rFonts w:ascii="仿宋_GB2312" w:eastAsia="仿宋_GB2312" w:hAnsi="微软雅黑" w:hint="eastAsia"/>
          <w:color w:val="4F4F4F"/>
          <w:spacing w:val="-15"/>
          <w:sz w:val="32"/>
          <w:szCs w:val="32"/>
        </w:rPr>
        <w:t>截至</w:t>
      </w:r>
      <w:r>
        <w:rPr>
          <w:rFonts w:ascii="Times New Roman" w:eastAsia="微软雅黑" w:hAnsi="Times New Roman" w:cs="Times New Roman"/>
          <w:color w:val="4F4F4F"/>
          <w:spacing w:val="-15"/>
          <w:sz w:val="32"/>
          <w:szCs w:val="32"/>
        </w:rPr>
        <w:t>2020</w:t>
      </w:r>
      <w:r>
        <w:rPr>
          <w:rFonts w:ascii="仿宋_GB2312" w:eastAsia="仿宋_GB2312" w:hAnsi="微软雅黑" w:hint="eastAsia"/>
          <w:color w:val="4F4F4F"/>
          <w:spacing w:val="-15"/>
          <w:sz w:val="32"/>
          <w:szCs w:val="32"/>
        </w:rPr>
        <w:t>年</w:t>
      </w:r>
      <w:r>
        <w:rPr>
          <w:rFonts w:ascii="Times New Roman" w:eastAsia="微软雅黑" w:hAnsi="Times New Roman" w:cs="Times New Roman"/>
          <w:color w:val="4F4F4F"/>
          <w:spacing w:val="-15"/>
          <w:sz w:val="32"/>
          <w:szCs w:val="32"/>
        </w:rPr>
        <w:t>1</w:t>
      </w:r>
      <w:r>
        <w:rPr>
          <w:rFonts w:ascii="仿宋_GB2312" w:eastAsia="仿宋_GB2312" w:hAnsi="微软雅黑" w:hint="eastAsia"/>
          <w:color w:val="4F4F4F"/>
          <w:spacing w:val="-15"/>
          <w:sz w:val="32"/>
          <w:szCs w:val="32"/>
        </w:rPr>
        <w:t>月</w:t>
      </w:r>
      <w:r>
        <w:rPr>
          <w:rFonts w:ascii="Times New Roman" w:eastAsia="微软雅黑" w:hAnsi="Times New Roman" w:cs="Times New Roman"/>
          <w:color w:val="4F4F4F"/>
          <w:spacing w:val="-15"/>
          <w:sz w:val="32"/>
          <w:szCs w:val="32"/>
        </w:rPr>
        <w:t>1</w:t>
      </w:r>
      <w:r>
        <w:rPr>
          <w:rFonts w:ascii="仿宋_GB2312" w:eastAsia="仿宋_GB2312" w:hAnsi="微软雅黑" w:hint="eastAsia"/>
          <w:color w:val="4F4F4F"/>
          <w:spacing w:val="-15"/>
          <w:sz w:val="32"/>
          <w:szCs w:val="32"/>
        </w:rPr>
        <w:t>日</w:t>
      </w:r>
      <w:r>
        <w:rPr>
          <w:rFonts w:ascii="Times New Roman" w:eastAsia="微软雅黑" w:hAnsi="Times New Roman" w:cs="Times New Roman"/>
          <w:color w:val="4F4F4F"/>
          <w:spacing w:val="-15"/>
          <w:sz w:val="32"/>
          <w:szCs w:val="32"/>
        </w:rPr>
        <w:t>)</w:t>
      </w:r>
      <w:r>
        <w:rPr>
          <w:rFonts w:ascii="仿宋_GB2312" w:eastAsia="仿宋_GB2312" w:hAnsi="微软雅黑" w:hint="eastAsia"/>
          <w:color w:val="4F4F4F"/>
          <w:spacing w:val="-15"/>
          <w:sz w:val="32"/>
          <w:szCs w:val="32"/>
        </w:rPr>
        <w:t>，应具有硕士及以上学位，项目组成员以青年</w:t>
      </w:r>
      <w:r>
        <w:rPr>
          <w:rFonts w:ascii="仿宋_GB2312" w:eastAsia="仿宋_GB2312" w:hAnsi="微软雅黑" w:hint="eastAsia"/>
          <w:color w:val="4F4F4F"/>
          <w:sz w:val="32"/>
          <w:szCs w:val="32"/>
        </w:rPr>
        <w:t>为主。</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3</w:t>
      </w:r>
      <w:r>
        <w:rPr>
          <w:rFonts w:ascii="仿宋_GB2312" w:eastAsia="仿宋_GB2312" w:hAnsi="微软雅黑" w:hint="eastAsia"/>
          <w:color w:val="4F4F4F"/>
          <w:sz w:val="32"/>
          <w:szCs w:val="32"/>
        </w:rPr>
        <w:t>．创新平台开放基金项目</w:t>
      </w:r>
      <w:proofErr w:type="gramStart"/>
      <w:r>
        <w:rPr>
          <w:rFonts w:ascii="仿宋_GB2312" w:eastAsia="仿宋_GB2312" w:hAnsi="微软雅黑" w:hint="eastAsia"/>
          <w:color w:val="4F4F4F"/>
          <w:sz w:val="32"/>
          <w:szCs w:val="32"/>
        </w:rPr>
        <w:t>面向省</w:t>
      </w:r>
      <w:proofErr w:type="gramEnd"/>
      <w:r>
        <w:rPr>
          <w:rFonts w:ascii="仿宋_GB2312" w:eastAsia="仿宋_GB2312" w:hAnsi="微软雅黑" w:hint="eastAsia"/>
          <w:color w:val="4F4F4F"/>
          <w:sz w:val="32"/>
          <w:szCs w:val="32"/>
        </w:rPr>
        <w:t>教育厅立项的湖南省高校重点实验室和湖南省高校社科重点研究基地设置。项目</w:t>
      </w:r>
      <w:r>
        <w:rPr>
          <w:rFonts w:ascii="仿宋_GB2312" w:eastAsia="仿宋_GB2312" w:hAnsi="微软雅黑" w:hint="eastAsia"/>
          <w:color w:val="4F4F4F"/>
          <w:sz w:val="32"/>
          <w:szCs w:val="32"/>
        </w:rPr>
        <w:lastRenderedPageBreak/>
        <w:t>负责人须为本平台专职或兼职人员，年龄不超过</w:t>
      </w:r>
      <w:r>
        <w:rPr>
          <w:rFonts w:ascii="Times New Roman" w:eastAsia="微软雅黑" w:hAnsi="Times New Roman" w:cs="Times New Roman"/>
          <w:color w:val="4F4F4F"/>
          <w:sz w:val="32"/>
          <w:szCs w:val="32"/>
        </w:rPr>
        <w:t>60</w:t>
      </w:r>
      <w:r>
        <w:rPr>
          <w:rFonts w:ascii="仿宋_GB2312" w:eastAsia="仿宋_GB2312" w:hAnsi="微软雅黑" w:hint="eastAsia"/>
          <w:color w:val="4F4F4F"/>
          <w:sz w:val="32"/>
          <w:szCs w:val="32"/>
        </w:rPr>
        <w:t>岁</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截至</w:t>
      </w:r>
      <w:r>
        <w:rPr>
          <w:rFonts w:ascii="Times New Roman" w:eastAsia="微软雅黑" w:hAnsi="Times New Roman" w:cs="Times New Roman"/>
          <w:color w:val="4F4F4F"/>
          <w:sz w:val="32"/>
          <w:szCs w:val="32"/>
        </w:rPr>
        <w:t>2020</w:t>
      </w:r>
      <w:r>
        <w:rPr>
          <w:rFonts w:ascii="仿宋_GB2312" w:eastAsia="仿宋_GB2312" w:hAnsi="微软雅黑" w:hint="eastAsia"/>
          <w:color w:val="4F4F4F"/>
          <w:sz w:val="32"/>
          <w:szCs w:val="32"/>
        </w:rPr>
        <w:t>年</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月</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日</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，应具有硕士及以上学位。</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4</w:t>
      </w:r>
      <w:r>
        <w:rPr>
          <w:rFonts w:ascii="仿宋_GB2312" w:eastAsia="仿宋_GB2312" w:hAnsi="微软雅黑" w:hint="eastAsia"/>
          <w:color w:val="4F4F4F"/>
          <w:sz w:val="32"/>
          <w:szCs w:val="32"/>
        </w:rPr>
        <w:t>．一般项目面向所有省属普通高等院校设置。项目负责人年龄不超过</w:t>
      </w:r>
      <w:r>
        <w:rPr>
          <w:rFonts w:ascii="Times New Roman" w:eastAsia="微软雅黑" w:hAnsi="Times New Roman" w:cs="Times New Roman"/>
          <w:color w:val="4F4F4F"/>
          <w:sz w:val="32"/>
          <w:szCs w:val="32"/>
        </w:rPr>
        <w:t>60</w:t>
      </w:r>
      <w:r>
        <w:rPr>
          <w:rFonts w:ascii="仿宋_GB2312" w:eastAsia="仿宋_GB2312" w:hAnsi="微软雅黑" w:hint="eastAsia"/>
          <w:color w:val="4F4F4F"/>
          <w:sz w:val="32"/>
          <w:szCs w:val="32"/>
        </w:rPr>
        <w:t>岁</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截至</w:t>
      </w:r>
      <w:r>
        <w:rPr>
          <w:rFonts w:ascii="Times New Roman" w:eastAsia="微软雅黑" w:hAnsi="Times New Roman" w:cs="Times New Roman"/>
          <w:color w:val="4F4F4F"/>
          <w:sz w:val="32"/>
          <w:szCs w:val="32"/>
        </w:rPr>
        <w:t>2020</w:t>
      </w:r>
      <w:r>
        <w:rPr>
          <w:rFonts w:ascii="仿宋_GB2312" w:eastAsia="仿宋_GB2312" w:hAnsi="微软雅黑" w:hint="eastAsia"/>
          <w:color w:val="4F4F4F"/>
          <w:sz w:val="32"/>
          <w:szCs w:val="32"/>
        </w:rPr>
        <w:t>年</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月</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日</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黑体" w:eastAsia="黑体" w:hAnsi="黑体" w:hint="eastAsia"/>
          <w:color w:val="4F4F4F"/>
          <w:sz w:val="32"/>
          <w:szCs w:val="32"/>
        </w:rPr>
        <w:t>二、申报要求</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．加强基础研究。重点项目、优秀青年项目应有一定比例的基础研究选题。基础研究应围绕国家科技创新</w:t>
      </w:r>
      <w:r>
        <w:rPr>
          <w:rFonts w:ascii="Times New Roman" w:eastAsia="微软雅黑" w:hAnsi="Times New Roman" w:cs="Times New Roman"/>
          <w:color w:val="4F4F4F"/>
          <w:sz w:val="32"/>
          <w:szCs w:val="32"/>
        </w:rPr>
        <w:t> 2030 </w:t>
      </w:r>
      <w:r>
        <w:rPr>
          <w:rFonts w:ascii="仿宋_GB2312" w:eastAsia="仿宋_GB2312" w:hAnsi="微软雅黑" w:hint="eastAsia"/>
          <w:color w:val="4F4F4F"/>
          <w:sz w:val="32"/>
          <w:szCs w:val="32"/>
        </w:rPr>
        <w:t>重大项目、教育部《高等学校基础研究珠峰计划》，针对高校</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双一流</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学科的前沿科学问题、可能形成重大科学技术突破的基础科学问题、我省经济社会发展中的关键科学问题开展研究；社科项目要加强对习近平新时代中国特色社会主义思想及有关教育的重要论述、国家安全等重要思想、重点工作开展创新研究。</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2</w:t>
      </w:r>
      <w:r>
        <w:rPr>
          <w:rFonts w:ascii="仿宋_GB2312" w:eastAsia="仿宋_GB2312" w:hAnsi="微软雅黑" w:hint="eastAsia"/>
          <w:color w:val="4F4F4F"/>
          <w:sz w:val="32"/>
          <w:szCs w:val="32"/>
        </w:rPr>
        <w:t>．突出成果转化。各项目负责人应将知识产权管理体现在项目的选题、立项、实施、结题、成果转移转化等各个环节。在项目立项前，进行专利信息、文献情报分析，开展知识产权风险评估，确定研究技术路线，提高研发起点；项目实施过程中，跟踪项目研究领域工作动态，适时调整研究方向和技术路线，及时评估研究成果并形成知识产权；项目验收前，要以转化应用为导向，做好专利布局、技术秘密保护等工作，形成项目成果知识产权清单；项目结题后，加强专利运用实施，促进成果转移转化。</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lastRenderedPageBreak/>
        <w:t>3</w:t>
      </w:r>
      <w:r>
        <w:rPr>
          <w:rFonts w:ascii="仿宋_GB2312" w:eastAsia="仿宋_GB2312" w:hAnsi="微软雅黑" w:hint="eastAsia"/>
          <w:color w:val="4F4F4F"/>
          <w:sz w:val="32"/>
          <w:szCs w:val="32"/>
        </w:rPr>
        <w:t>．实行分类指导。对于基础研究，项目立项及验收应坚决摒弃</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以刊评文</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，评价重点是论文的创新水平和科学价值，不把</w:t>
      </w:r>
      <w:r>
        <w:rPr>
          <w:rFonts w:ascii="Times New Roman" w:eastAsia="微软雅黑" w:hAnsi="Times New Roman" w:cs="Times New Roman"/>
          <w:color w:val="4F4F4F"/>
          <w:sz w:val="32"/>
          <w:szCs w:val="32"/>
        </w:rPr>
        <w:t>SCI</w:t>
      </w:r>
      <w:r>
        <w:rPr>
          <w:rFonts w:ascii="仿宋_GB2312" w:eastAsia="仿宋_GB2312" w:hAnsi="微软雅黑" w:hint="eastAsia"/>
          <w:color w:val="4F4F4F"/>
          <w:sz w:val="32"/>
          <w:szCs w:val="32"/>
        </w:rPr>
        <w:t>论文相关指标作为直接判断依据；对于应用研究和技术创新，项目立项及验收的评价重点是对解决生产实践中关键技术问题的实际贡献，以及带来的新技术、新产品、新工艺实现产业化应用的实际效果，不以论文作为单一评价依据。对于服务国防的科研项目，项目立项及验收原则上不把论文作为评价指标。</w:t>
      </w:r>
    </w:p>
    <w:p w:rsidR="00FC44B0" w:rsidRDefault="00FC44B0" w:rsidP="00FC44B0">
      <w:pPr>
        <w:pStyle w:val="a5"/>
        <w:shd w:val="clear" w:color="auto" w:fill="FFFFFF"/>
        <w:spacing w:before="0" w:beforeAutospacing="0" w:after="0" w:afterAutospacing="0" w:line="555" w:lineRule="atLeast"/>
        <w:ind w:firstLine="630"/>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4</w:t>
      </w:r>
      <w:r>
        <w:rPr>
          <w:rFonts w:ascii="仿宋_GB2312" w:eastAsia="仿宋_GB2312" w:hAnsi="微软雅黑" w:hint="eastAsia"/>
          <w:color w:val="4F4F4F"/>
          <w:sz w:val="32"/>
          <w:szCs w:val="32"/>
        </w:rPr>
        <w:t>．注重与人才培养相结合。项目研究应与学科、专业、课程建设相结合，与人才培养相结合，与教师成长成才相结合。项目选题应围绕学科方向，着力提升学科建设水平，有利于传统专业改造和新专业建设，有利于更新课程教学内容，有利于提升教师自身的教育教学和科学研究水平，有利于提升学生的创新能力和实践能力。研究队伍结构合理，项目团队须有一定数量的本科学生。</w:t>
      </w:r>
    </w:p>
    <w:p w:rsidR="00FC44B0" w:rsidRDefault="00FC44B0" w:rsidP="00FC44B0">
      <w:pPr>
        <w:pStyle w:val="a5"/>
        <w:shd w:val="clear" w:color="auto" w:fill="FFFFFF"/>
        <w:spacing w:before="0" w:beforeAutospacing="0" w:after="0" w:afterAutospacing="0" w:line="555" w:lineRule="atLeast"/>
        <w:ind w:firstLine="630"/>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5</w:t>
      </w:r>
      <w:r>
        <w:rPr>
          <w:rFonts w:ascii="仿宋_GB2312" w:eastAsia="仿宋_GB2312" w:hAnsi="微软雅黑" w:hint="eastAsia"/>
          <w:color w:val="4F4F4F"/>
          <w:sz w:val="32"/>
          <w:szCs w:val="32"/>
        </w:rPr>
        <w:t>．落实严格管理。项目负责人应为在职在岗教师。已获得省直有关部门及省级以上资助的科研项目不得再向我厅重复申报。主持承担我厅科学研究项目没有结题的项目负责人不得牵头申报，且主持、参与在</w:t>
      </w:r>
      <w:proofErr w:type="gramStart"/>
      <w:r>
        <w:rPr>
          <w:rFonts w:ascii="仿宋_GB2312" w:eastAsia="仿宋_GB2312" w:hAnsi="微软雅黑" w:hint="eastAsia"/>
          <w:color w:val="4F4F4F"/>
          <w:sz w:val="32"/>
          <w:szCs w:val="32"/>
        </w:rPr>
        <w:t>研</w:t>
      </w:r>
      <w:proofErr w:type="gramEnd"/>
      <w:r>
        <w:rPr>
          <w:rFonts w:ascii="仿宋_GB2312" w:eastAsia="仿宋_GB2312" w:hAnsi="微软雅黑" w:hint="eastAsia"/>
          <w:color w:val="4F4F4F"/>
          <w:sz w:val="32"/>
          <w:szCs w:val="32"/>
        </w:rPr>
        <w:t>的项目数累计不超过</w:t>
      </w:r>
      <w:r>
        <w:rPr>
          <w:rFonts w:ascii="Times New Roman" w:eastAsia="微软雅黑" w:hAnsi="Times New Roman" w:cs="Times New Roman"/>
          <w:color w:val="4F4F4F"/>
          <w:sz w:val="32"/>
          <w:szCs w:val="32"/>
        </w:rPr>
        <w:t>3</w:t>
      </w:r>
      <w:r>
        <w:rPr>
          <w:rFonts w:ascii="仿宋_GB2312" w:eastAsia="仿宋_GB2312" w:hAnsi="微软雅黑" w:hint="eastAsia"/>
          <w:color w:val="4F4F4F"/>
          <w:sz w:val="32"/>
          <w:szCs w:val="32"/>
        </w:rPr>
        <w:t>项。省属本科院校需从重点项目中安排</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项扶贫项目。高校</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双一流</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学科所属申报项目，项目组主持人及主要成员应为本学科成员。</w:t>
      </w:r>
    </w:p>
    <w:p w:rsidR="00FC44B0" w:rsidRDefault="00FC44B0" w:rsidP="00FC44B0">
      <w:pPr>
        <w:pStyle w:val="a5"/>
        <w:shd w:val="clear" w:color="auto" w:fill="FFFFFF"/>
        <w:spacing w:before="0" w:beforeAutospacing="0" w:after="0" w:afterAutospacing="0" w:line="555" w:lineRule="atLeast"/>
        <w:ind w:firstLine="705"/>
        <w:rPr>
          <w:rFonts w:ascii="微软雅黑" w:eastAsia="微软雅黑" w:hAnsi="微软雅黑" w:hint="eastAsia"/>
          <w:color w:val="4F4F4F"/>
          <w:sz w:val="18"/>
          <w:szCs w:val="18"/>
        </w:rPr>
      </w:pPr>
      <w:r>
        <w:rPr>
          <w:rFonts w:ascii="黑体" w:eastAsia="黑体" w:hAnsi="黑体" w:hint="eastAsia"/>
          <w:color w:val="4F4F4F"/>
          <w:sz w:val="32"/>
          <w:szCs w:val="32"/>
        </w:rPr>
        <w:lastRenderedPageBreak/>
        <w:t>三、申报指标和经费资助</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仿宋_GB2312" w:eastAsia="仿宋_GB2312" w:hAnsi="微软雅黑" w:hint="eastAsia"/>
          <w:color w:val="4F4F4F"/>
          <w:sz w:val="32"/>
          <w:szCs w:val="32"/>
        </w:rPr>
        <w:t>各类项目均限额申报（见附件</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），因各种原因导致的项目被撤销，将适当削减下一年度的申报名额。项目经费纳入高校</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双一流</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建设专项经费进行分配，原则上，重点项目自然科学类不低于</w:t>
      </w:r>
      <w:r>
        <w:rPr>
          <w:rFonts w:ascii="Times New Roman" w:eastAsia="微软雅黑" w:hAnsi="Times New Roman" w:cs="Times New Roman"/>
          <w:color w:val="4F4F4F"/>
          <w:sz w:val="32"/>
          <w:szCs w:val="32"/>
        </w:rPr>
        <w:t>8</w:t>
      </w:r>
      <w:r>
        <w:rPr>
          <w:rFonts w:ascii="仿宋_GB2312" w:eastAsia="仿宋_GB2312" w:hAnsi="微软雅黑" w:hint="eastAsia"/>
          <w:color w:val="4F4F4F"/>
          <w:sz w:val="32"/>
          <w:szCs w:val="32"/>
        </w:rPr>
        <w:t>万，人文社科类不低于</w:t>
      </w:r>
      <w:r>
        <w:rPr>
          <w:rFonts w:ascii="Times New Roman" w:eastAsia="微软雅黑" w:hAnsi="Times New Roman" w:cs="Times New Roman"/>
          <w:color w:val="4F4F4F"/>
          <w:sz w:val="32"/>
          <w:szCs w:val="32"/>
        </w:rPr>
        <w:t>6</w:t>
      </w:r>
      <w:r>
        <w:rPr>
          <w:rFonts w:ascii="仿宋_GB2312" w:eastAsia="仿宋_GB2312" w:hAnsi="微软雅黑" w:hint="eastAsia"/>
          <w:color w:val="4F4F4F"/>
          <w:sz w:val="32"/>
          <w:szCs w:val="32"/>
        </w:rPr>
        <w:t>万；优秀青年项目自然科学类不低于</w:t>
      </w:r>
      <w:r>
        <w:rPr>
          <w:rFonts w:ascii="Times New Roman" w:eastAsia="微软雅黑" w:hAnsi="Times New Roman" w:cs="Times New Roman"/>
          <w:color w:val="4F4F4F"/>
          <w:sz w:val="32"/>
          <w:szCs w:val="32"/>
        </w:rPr>
        <w:t>6</w:t>
      </w:r>
      <w:r>
        <w:rPr>
          <w:rFonts w:ascii="仿宋_GB2312" w:eastAsia="仿宋_GB2312" w:hAnsi="微软雅黑" w:hint="eastAsia"/>
          <w:color w:val="4F4F4F"/>
          <w:sz w:val="32"/>
          <w:szCs w:val="32"/>
        </w:rPr>
        <w:t>万，人文社科类不低于</w:t>
      </w:r>
      <w:r>
        <w:rPr>
          <w:rFonts w:ascii="Times New Roman" w:eastAsia="微软雅黑" w:hAnsi="Times New Roman" w:cs="Times New Roman"/>
          <w:color w:val="4F4F4F"/>
          <w:sz w:val="32"/>
          <w:szCs w:val="32"/>
        </w:rPr>
        <w:t>4</w:t>
      </w:r>
      <w:r>
        <w:rPr>
          <w:rFonts w:ascii="仿宋_GB2312" w:eastAsia="仿宋_GB2312" w:hAnsi="微软雅黑" w:hint="eastAsia"/>
          <w:color w:val="4F4F4F"/>
          <w:sz w:val="32"/>
          <w:szCs w:val="32"/>
        </w:rPr>
        <w:t>万；一般项目不低于</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万元的资助额度。</w:t>
      </w:r>
    </w:p>
    <w:p w:rsidR="00FC44B0" w:rsidRDefault="00FC44B0" w:rsidP="00FC44B0">
      <w:pPr>
        <w:pStyle w:val="a5"/>
        <w:shd w:val="clear" w:color="auto" w:fill="FFFFFF"/>
        <w:spacing w:before="0" w:beforeAutospacing="0" w:after="0" w:afterAutospacing="0" w:line="555" w:lineRule="atLeast"/>
        <w:ind w:firstLine="705"/>
        <w:rPr>
          <w:rFonts w:ascii="微软雅黑" w:eastAsia="微软雅黑" w:hAnsi="微软雅黑" w:hint="eastAsia"/>
          <w:color w:val="4F4F4F"/>
          <w:sz w:val="18"/>
          <w:szCs w:val="18"/>
        </w:rPr>
      </w:pPr>
      <w:r>
        <w:rPr>
          <w:rFonts w:ascii="黑体" w:eastAsia="黑体" w:hAnsi="黑体" w:hint="eastAsia"/>
          <w:color w:val="4F4F4F"/>
          <w:sz w:val="32"/>
          <w:szCs w:val="32"/>
        </w:rPr>
        <w:t>四、申报程序</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．各校项目申报、评审、推荐和立项工作要按照</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公开、公平、择优</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的原则，严格按规定条件和申报限额的要求进行组织。要在个人申报、院系推荐的基础上组织专家评审。申报自然科学类重点项目必须到法定的查新机构查新。</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2</w:t>
      </w:r>
      <w:r>
        <w:rPr>
          <w:rFonts w:ascii="仿宋_GB2312" w:eastAsia="仿宋_GB2312" w:hAnsi="微软雅黑" w:hint="eastAsia"/>
          <w:color w:val="4F4F4F"/>
          <w:sz w:val="32"/>
          <w:szCs w:val="32"/>
        </w:rPr>
        <w:t>．项目实行网络申报。申报人员凭学校分配的账号、密码登录</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湖南省高校科学研究项目管理信息系统</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网址：</w:t>
      </w:r>
      <w:r>
        <w:rPr>
          <w:rFonts w:ascii="Times New Roman" w:eastAsia="微软雅黑" w:hAnsi="Times New Roman" w:cs="Times New Roman"/>
          <w:color w:val="4F4F4F"/>
          <w:sz w:val="32"/>
          <w:szCs w:val="32"/>
        </w:rPr>
        <w:t>http://gxy.hunnu.edu.cn/ResearchManagementSystem)</w:t>
      </w:r>
      <w:r>
        <w:rPr>
          <w:rFonts w:ascii="仿宋_GB2312" w:eastAsia="仿宋_GB2312" w:hAnsi="微软雅黑" w:hint="eastAsia"/>
          <w:color w:val="4F4F4F"/>
          <w:sz w:val="32"/>
          <w:szCs w:val="32"/>
        </w:rPr>
        <w:t>，按填报说明进行网上填报、提交和打印项目申请书。系统开放时间为</w:t>
      </w:r>
      <w:r>
        <w:rPr>
          <w:rFonts w:ascii="Times New Roman" w:eastAsia="微软雅黑" w:hAnsi="Times New Roman" w:cs="Times New Roman"/>
          <w:color w:val="4F4F4F"/>
          <w:sz w:val="32"/>
          <w:szCs w:val="32"/>
        </w:rPr>
        <w:t>2020</w:t>
      </w:r>
      <w:r>
        <w:rPr>
          <w:rFonts w:ascii="仿宋_GB2312" w:eastAsia="仿宋_GB2312" w:hAnsi="微软雅黑" w:hint="eastAsia"/>
          <w:color w:val="4F4F4F"/>
          <w:sz w:val="32"/>
          <w:szCs w:val="32"/>
        </w:rPr>
        <w:t>年</w:t>
      </w:r>
      <w:r>
        <w:rPr>
          <w:rFonts w:ascii="Times New Roman" w:eastAsia="微软雅黑" w:hAnsi="Times New Roman" w:cs="Times New Roman"/>
          <w:color w:val="4F4F4F"/>
          <w:sz w:val="32"/>
          <w:szCs w:val="32"/>
        </w:rPr>
        <w:t>9</w:t>
      </w:r>
      <w:r>
        <w:rPr>
          <w:rFonts w:ascii="仿宋_GB2312" w:eastAsia="仿宋_GB2312" w:hAnsi="微软雅黑" w:hint="eastAsia"/>
          <w:color w:val="4F4F4F"/>
          <w:sz w:val="32"/>
          <w:szCs w:val="32"/>
        </w:rPr>
        <w:t>月</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日－</w:t>
      </w:r>
      <w:r>
        <w:rPr>
          <w:rFonts w:ascii="Times New Roman" w:eastAsia="微软雅黑" w:hAnsi="Times New Roman" w:cs="Times New Roman"/>
          <w:color w:val="4F4F4F"/>
          <w:sz w:val="32"/>
          <w:szCs w:val="32"/>
        </w:rPr>
        <w:t>9</w:t>
      </w:r>
      <w:r>
        <w:rPr>
          <w:rFonts w:ascii="仿宋_GB2312" w:eastAsia="仿宋_GB2312" w:hAnsi="微软雅黑" w:hint="eastAsia"/>
          <w:color w:val="4F4F4F"/>
          <w:sz w:val="32"/>
          <w:szCs w:val="32"/>
        </w:rPr>
        <w:t>月</w:t>
      </w:r>
      <w:r>
        <w:rPr>
          <w:rFonts w:ascii="Times New Roman" w:eastAsia="微软雅黑" w:hAnsi="Times New Roman" w:cs="Times New Roman"/>
          <w:color w:val="4F4F4F"/>
          <w:sz w:val="32"/>
          <w:szCs w:val="32"/>
        </w:rPr>
        <w:t>15</w:t>
      </w:r>
      <w:r>
        <w:rPr>
          <w:rFonts w:ascii="仿宋_GB2312" w:eastAsia="仿宋_GB2312" w:hAnsi="微软雅黑" w:hint="eastAsia"/>
          <w:color w:val="4F4F4F"/>
          <w:sz w:val="32"/>
          <w:szCs w:val="32"/>
        </w:rPr>
        <w:t>日。</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t>3</w:t>
      </w:r>
      <w:r>
        <w:rPr>
          <w:rFonts w:ascii="仿宋_GB2312" w:eastAsia="仿宋_GB2312" w:hAnsi="微软雅黑" w:hint="eastAsia"/>
          <w:color w:val="4F4F4F"/>
          <w:sz w:val="32"/>
          <w:szCs w:val="32"/>
        </w:rPr>
        <w:t>．申报纸质材料包括学校公文、项目申请情况汇总表、项目申请书</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含附件材料</w:t>
      </w:r>
      <w:r>
        <w:rPr>
          <w:rFonts w:ascii="Times New Roman" w:eastAsia="微软雅黑" w:hAnsi="Times New Roman" w:cs="Times New Roman"/>
          <w:color w:val="4F4F4F"/>
          <w:sz w:val="32"/>
          <w:szCs w:val="32"/>
        </w:rPr>
        <w:t>)</w:t>
      </w:r>
      <w:r>
        <w:rPr>
          <w:rFonts w:ascii="仿宋_GB2312" w:eastAsia="仿宋_GB2312" w:hAnsi="微软雅黑" w:hint="eastAsia"/>
          <w:color w:val="4F4F4F"/>
          <w:sz w:val="32"/>
          <w:szCs w:val="32"/>
        </w:rPr>
        <w:t>各一式</w:t>
      </w:r>
      <w:r>
        <w:rPr>
          <w:rFonts w:ascii="Times New Roman" w:eastAsia="微软雅黑" w:hAnsi="Times New Roman" w:cs="Times New Roman"/>
          <w:color w:val="4F4F4F"/>
          <w:sz w:val="32"/>
          <w:szCs w:val="32"/>
        </w:rPr>
        <w:t>1</w:t>
      </w:r>
      <w:r>
        <w:rPr>
          <w:rFonts w:ascii="仿宋_GB2312" w:eastAsia="仿宋_GB2312" w:hAnsi="微软雅黑" w:hint="eastAsia"/>
          <w:color w:val="4F4F4F"/>
          <w:sz w:val="32"/>
          <w:szCs w:val="32"/>
        </w:rPr>
        <w:t>份。材料报送时间为：</w:t>
      </w:r>
      <w:r>
        <w:rPr>
          <w:rFonts w:ascii="Times New Roman" w:eastAsia="微软雅黑" w:hAnsi="Times New Roman" w:cs="Times New Roman"/>
          <w:color w:val="4F4F4F"/>
          <w:sz w:val="32"/>
          <w:szCs w:val="32"/>
        </w:rPr>
        <w:t>2020</w:t>
      </w:r>
      <w:r>
        <w:rPr>
          <w:rFonts w:ascii="仿宋_GB2312" w:eastAsia="仿宋_GB2312" w:hAnsi="微软雅黑" w:hint="eastAsia"/>
          <w:color w:val="4F4F4F"/>
          <w:sz w:val="32"/>
          <w:szCs w:val="32"/>
        </w:rPr>
        <w:t>年</w:t>
      </w:r>
      <w:r>
        <w:rPr>
          <w:rFonts w:ascii="Times New Roman" w:eastAsia="微软雅黑" w:hAnsi="Times New Roman" w:cs="Times New Roman"/>
          <w:color w:val="4F4F4F"/>
          <w:sz w:val="32"/>
          <w:szCs w:val="32"/>
        </w:rPr>
        <w:t>9</w:t>
      </w:r>
      <w:r>
        <w:rPr>
          <w:rFonts w:ascii="仿宋_GB2312" w:eastAsia="仿宋_GB2312" w:hAnsi="微软雅黑" w:hint="eastAsia"/>
          <w:color w:val="4F4F4F"/>
          <w:sz w:val="32"/>
          <w:szCs w:val="32"/>
        </w:rPr>
        <w:t>月</w:t>
      </w:r>
      <w:r>
        <w:rPr>
          <w:rFonts w:ascii="Times New Roman" w:eastAsia="微软雅黑" w:hAnsi="Times New Roman" w:cs="Times New Roman"/>
          <w:color w:val="4F4F4F"/>
          <w:sz w:val="32"/>
          <w:szCs w:val="32"/>
        </w:rPr>
        <w:t>16</w:t>
      </w:r>
      <w:r>
        <w:rPr>
          <w:rFonts w:ascii="仿宋_GB2312" w:eastAsia="仿宋_GB2312" w:hAnsi="微软雅黑" w:hint="eastAsia"/>
          <w:color w:val="4F4F4F"/>
          <w:sz w:val="32"/>
          <w:szCs w:val="32"/>
        </w:rPr>
        <w:t>日－</w:t>
      </w:r>
      <w:r>
        <w:rPr>
          <w:rFonts w:ascii="Times New Roman" w:eastAsia="微软雅黑" w:hAnsi="Times New Roman" w:cs="Times New Roman"/>
          <w:color w:val="4F4F4F"/>
          <w:sz w:val="32"/>
          <w:szCs w:val="32"/>
        </w:rPr>
        <w:t>9</w:t>
      </w:r>
      <w:r>
        <w:rPr>
          <w:rFonts w:ascii="仿宋_GB2312" w:eastAsia="仿宋_GB2312" w:hAnsi="微软雅黑" w:hint="eastAsia"/>
          <w:color w:val="4F4F4F"/>
          <w:sz w:val="32"/>
          <w:szCs w:val="32"/>
        </w:rPr>
        <w:t>月</w:t>
      </w:r>
      <w:r>
        <w:rPr>
          <w:rFonts w:ascii="Times New Roman" w:eastAsia="微软雅黑" w:hAnsi="Times New Roman" w:cs="Times New Roman"/>
          <w:color w:val="4F4F4F"/>
          <w:sz w:val="32"/>
          <w:szCs w:val="32"/>
        </w:rPr>
        <w:t>18</w:t>
      </w:r>
      <w:r>
        <w:rPr>
          <w:rFonts w:ascii="仿宋_GB2312" w:eastAsia="仿宋_GB2312" w:hAnsi="微软雅黑" w:hint="eastAsia"/>
          <w:color w:val="4F4F4F"/>
          <w:sz w:val="32"/>
          <w:szCs w:val="32"/>
        </w:rPr>
        <w:t>日，共</w:t>
      </w:r>
      <w:r>
        <w:rPr>
          <w:rFonts w:ascii="Times New Roman" w:eastAsia="微软雅黑" w:hAnsi="Times New Roman" w:cs="Times New Roman"/>
          <w:color w:val="4F4F4F"/>
          <w:sz w:val="32"/>
          <w:szCs w:val="32"/>
        </w:rPr>
        <w:t>3</w:t>
      </w:r>
      <w:r>
        <w:rPr>
          <w:rFonts w:ascii="仿宋_GB2312" w:eastAsia="仿宋_GB2312" w:hAnsi="微软雅黑" w:hint="eastAsia"/>
          <w:color w:val="4F4F4F"/>
          <w:sz w:val="32"/>
          <w:szCs w:val="32"/>
        </w:rPr>
        <w:t>天；材料报送地点：省教育厅科技处</w:t>
      </w:r>
      <w:r>
        <w:rPr>
          <w:rFonts w:ascii="Times New Roman" w:eastAsia="微软雅黑" w:hAnsi="Times New Roman" w:cs="Times New Roman"/>
          <w:color w:val="4F4F4F"/>
          <w:sz w:val="32"/>
          <w:szCs w:val="32"/>
        </w:rPr>
        <w:t>513</w:t>
      </w:r>
      <w:r>
        <w:rPr>
          <w:rFonts w:ascii="仿宋_GB2312" w:eastAsia="仿宋_GB2312" w:hAnsi="微软雅黑" w:hint="eastAsia"/>
          <w:color w:val="4F4F4F"/>
          <w:sz w:val="32"/>
          <w:szCs w:val="32"/>
        </w:rPr>
        <w:t>室。</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Times New Roman" w:eastAsia="微软雅黑" w:hAnsi="Times New Roman" w:cs="Times New Roman"/>
          <w:color w:val="4F4F4F"/>
          <w:sz w:val="32"/>
          <w:szCs w:val="32"/>
        </w:rPr>
        <w:lastRenderedPageBreak/>
        <w:t>4</w:t>
      </w:r>
      <w:r>
        <w:rPr>
          <w:rFonts w:ascii="仿宋_GB2312" w:eastAsia="仿宋_GB2312" w:hAnsi="微软雅黑" w:hint="eastAsia"/>
          <w:color w:val="4F4F4F"/>
          <w:sz w:val="32"/>
          <w:szCs w:val="32"/>
        </w:rPr>
        <w:t>．申报质量要求。各高校要高度重视立项科研项目的质量要求，要本着宁缺勿滥的原则，严把推荐质量关，确保项目</w:t>
      </w:r>
      <w:proofErr w:type="gramStart"/>
      <w:r>
        <w:rPr>
          <w:rFonts w:ascii="仿宋_GB2312" w:eastAsia="仿宋_GB2312" w:hAnsi="微软雅黑" w:hint="eastAsia"/>
          <w:color w:val="4F4F4F"/>
          <w:sz w:val="32"/>
          <w:szCs w:val="32"/>
        </w:rPr>
        <w:t>立项既</w:t>
      </w:r>
      <w:proofErr w:type="gramEnd"/>
      <w:r>
        <w:rPr>
          <w:rFonts w:ascii="仿宋_GB2312" w:eastAsia="仿宋_GB2312" w:hAnsi="微软雅黑" w:hint="eastAsia"/>
          <w:color w:val="4F4F4F"/>
          <w:sz w:val="32"/>
          <w:szCs w:val="32"/>
        </w:rPr>
        <w:t>必要又可行，坚决杜绝选题宽泛、内容重复、思路不清、方法陈旧及脱离实际的项目推荐立项。对各高校的推荐项目，我厅将组织专家严格审核，不符合要求的将不予立项。</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仿宋_GB2312" w:eastAsia="仿宋_GB2312" w:hAnsi="微软雅黑" w:hint="eastAsia"/>
          <w:color w:val="4F4F4F"/>
          <w:sz w:val="32"/>
          <w:szCs w:val="32"/>
        </w:rPr>
        <w:t>联系人：张轶，联系电话：</w:t>
      </w:r>
      <w:r>
        <w:rPr>
          <w:rFonts w:ascii="Times New Roman" w:eastAsia="微软雅黑" w:hAnsi="Times New Roman" w:cs="Times New Roman"/>
          <w:color w:val="4F4F4F"/>
          <w:sz w:val="32"/>
          <w:szCs w:val="32"/>
        </w:rPr>
        <w:t>0731</w:t>
      </w:r>
      <w:r>
        <w:rPr>
          <w:rFonts w:ascii="仿宋_GB2312" w:eastAsia="仿宋_GB2312" w:hAnsi="微软雅黑" w:hint="eastAsia"/>
          <w:color w:val="4F4F4F"/>
          <w:sz w:val="32"/>
          <w:szCs w:val="32"/>
        </w:rPr>
        <w:t>－</w:t>
      </w:r>
      <w:r>
        <w:rPr>
          <w:rFonts w:ascii="Times New Roman" w:eastAsia="微软雅黑" w:hAnsi="Times New Roman" w:cs="Times New Roman"/>
          <w:color w:val="4F4F4F"/>
          <w:sz w:val="32"/>
          <w:szCs w:val="32"/>
        </w:rPr>
        <w:t>84729829</w:t>
      </w:r>
      <w:r>
        <w:rPr>
          <w:rFonts w:ascii="仿宋_GB2312" w:eastAsia="仿宋_GB2312" w:hAnsi="微软雅黑" w:hint="eastAsia"/>
          <w:color w:val="4F4F4F"/>
          <w:sz w:val="32"/>
          <w:szCs w:val="32"/>
        </w:rPr>
        <w:t>；</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仿宋_GB2312" w:eastAsia="仿宋_GB2312" w:hAnsi="微软雅黑" w:hint="eastAsia"/>
          <w:color w:val="4F4F4F"/>
          <w:sz w:val="32"/>
          <w:szCs w:val="32"/>
        </w:rPr>
        <w:t>邮箱地址：</w:t>
      </w:r>
      <w:r>
        <w:rPr>
          <w:rFonts w:ascii="Times New Roman" w:eastAsia="微软雅黑" w:hAnsi="Times New Roman" w:cs="Times New Roman"/>
          <w:color w:val="4F4F4F"/>
          <w:sz w:val="32"/>
          <w:szCs w:val="32"/>
        </w:rPr>
        <w:t>4739947@163.com</w:t>
      </w:r>
      <w:r>
        <w:rPr>
          <w:rFonts w:ascii="仿宋_GB2312" w:eastAsia="仿宋_GB2312" w:hAnsi="微软雅黑" w:hint="eastAsia"/>
          <w:color w:val="4F4F4F"/>
          <w:sz w:val="32"/>
          <w:szCs w:val="32"/>
        </w:rPr>
        <w:t>；</w:t>
      </w:r>
    </w:p>
    <w:p w:rsidR="00FC44B0" w:rsidRDefault="00FC44B0" w:rsidP="00FC44B0">
      <w:pPr>
        <w:pStyle w:val="a5"/>
        <w:shd w:val="clear" w:color="auto" w:fill="FFFFFF"/>
        <w:spacing w:before="0" w:beforeAutospacing="0" w:after="0" w:afterAutospacing="0" w:line="555" w:lineRule="atLeast"/>
        <w:ind w:firstLine="645"/>
        <w:rPr>
          <w:rFonts w:ascii="微软雅黑" w:eastAsia="微软雅黑" w:hAnsi="微软雅黑" w:hint="eastAsia"/>
          <w:color w:val="4F4F4F"/>
          <w:sz w:val="18"/>
          <w:szCs w:val="18"/>
        </w:rPr>
      </w:pPr>
      <w:r>
        <w:rPr>
          <w:rFonts w:ascii="仿宋_GB2312" w:eastAsia="仿宋_GB2312" w:hAnsi="微软雅黑" w:hint="eastAsia"/>
          <w:color w:val="4F4F4F"/>
          <w:sz w:val="32"/>
          <w:szCs w:val="32"/>
        </w:rPr>
        <w:t>系统保障咨询：钟</w:t>
      </w:r>
      <w:proofErr w:type="gramStart"/>
      <w:r>
        <w:rPr>
          <w:rFonts w:ascii="仿宋_GB2312" w:eastAsia="仿宋_GB2312" w:hAnsi="微软雅黑" w:hint="eastAsia"/>
          <w:color w:val="4F4F4F"/>
          <w:sz w:val="32"/>
          <w:szCs w:val="32"/>
        </w:rPr>
        <w:t>坚</w:t>
      </w:r>
      <w:proofErr w:type="gramEnd"/>
      <w:r>
        <w:rPr>
          <w:rFonts w:ascii="仿宋_GB2312" w:eastAsia="仿宋_GB2312" w:hAnsi="微软雅黑" w:hint="eastAsia"/>
          <w:color w:val="4F4F4F"/>
          <w:sz w:val="32"/>
          <w:szCs w:val="32"/>
        </w:rPr>
        <w:t>成，</w:t>
      </w:r>
      <w:r>
        <w:rPr>
          <w:rFonts w:ascii="Times New Roman" w:eastAsia="微软雅黑" w:hAnsi="Times New Roman" w:cs="Times New Roman"/>
          <w:color w:val="4F4F4F"/>
          <w:sz w:val="32"/>
          <w:szCs w:val="32"/>
        </w:rPr>
        <w:t>QQ</w:t>
      </w:r>
      <w:r>
        <w:rPr>
          <w:rFonts w:ascii="仿宋_GB2312" w:eastAsia="仿宋_GB2312" w:hAnsi="微软雅黑" w:hint="eastAsia"/>
          <w:color w:val="4F4F4F"/>
          <w:sz w:val="32"/>
          <w:szCs w:val="32"/>
        </w:rPr>
        <w:t>号码：</w:t>
      </w:r>
      <w:r>
        <w:rPr>
          <w:rFonts w:ascii="Times New Roman" w:eastAsia="微软雅黑" w:hAnsi="Times New Roman" w:cs="Times New Roman"/>
          <w:color w:val="4F4F4F"/>
          <w:sz w:val="32"/>
          <w:szCs w:val="32"/>
        </w:rPr>
        <w:t>22727721</w:t>
      </w:r>
      <w:r>
        <w:rPr>
          <w:rFonts w:ascii="仿宋_GB2312" w:eastAsia="仿宋_GB2312" w:hAnsi="微软雅黑" w:hint="eastAsia"/>
          <w:color w:val="4F4F4F"/>
          <w:sz w:val="32"/>
          <w:szCs w:val="32"/>
        </w:rPr>
        <w:t>。</w:t>
      </w:r>
    </w:p>
    <w:p w:rsidR="00FC44B0" w:rsidRDefault="00FC44B0" w:rsidP="00FC44B0">
      <w:pPr>
        <w:pStyle w:val="a5"/>
        <w:shd w:val="clear" w:color="auto" w:fill="FFFFFF"/>
        <w:spacing w:before="0" w:beforeAutospacing="0" w:after="0" w:afterAutospacing="0" w:line="480" w:lineRule="atLeast"/>
        <w:rPr>
          <w:rFonts w:ascii="微软雅黑" w:eastAsia="微软雅黑" w:hAnsi="微软雅黑" w:hint="eastAsia"/>
          <w:color w:val="4F4F4F"/>
          <w:sz w:val="18"/>
          <w:szCs w:val="18"/>
        </w:rPr>
      </w:pPr>
      <w:r>
        <w:rPr>
          <w:rFonts w:ascii="微软雅黑" w:eastAsia="微软雅黑" w:hAnsi="微软雅黑" w:hint="eastAsia"/>
          <w:color w:val="4F4F4F"/>
          <w:sz w:val="18"/>
          <w:szCs w:val="18"/>
        </w:rPr>
        <w:t>      </w:t>
      </w:r>
      <w:hyperlink r:id="rId7" w:tgtFrame="_blank" w:tooltip="附件1：2020年湖南省教育厅科学研究项目申报数额表" w:history="1">
        <w:r>
          <w:rPr>
            <w:rFonts w:ascii="微软雅黑" w:eastAsia="微软雅黑" w:hAnsi="微软雅黑"/>
            <w:noProof/>
            <w:color w:val="000000"/>
            <w:sz w:val="18"/>
            <w:szCs w:val="18"/>
          </w:rPr>
          <w:drawing>
            <wp:inline distT="0" distB="0" distL="0" distR="0">
              <wp:extent cx="152400" cy="152400"/>
              <wp:effectExtent l="0" t="0" r="0" b="0"/>
              <wp:docPr id="3" name="图片 3" descr="http://kxjsc.gov.hnedu.cn/images/filetype/docx.gif">
                <a:hlinkClick xmlns:a="http://schemas.openxmlformats.org/drawingml/2006/main" r:id="rId7" tgtFrame="&quot;_blank&quot;" tooltip="&quot;附件1：2020年湖南省教育厅科学研究项目申报数额表&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Ext" descr="http://kxjsc.gov.hnedu.cn/images/filetype/docx.gif">
                        <a:hlinkClick r:id="rId7" tgtFrame="&quot;_blank&quot;" tooltip="&quot;附件1：2020年湖南省教育厅科学研究项目申报数额表&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6"/>
            <w:rFonts w:ascii="微软雅黑" w:eastAsia="微软雅黑" w:hAnsi="微软雅黑" w:hint="eastAsia"/>
            <w:color w:val="000000"/>
            <w:sz w:val="32"/>
            <w:szCs w:val="32"/>
          </w:rPr>
          <w:t> 附件1：2020年湖南省教育厅科学研究项目申报数额表</w:t>
        </w:r>
      </w:hyperlink>
    </w:p>
    <w:p w:rsidR="00FC44B0" w:rsidRDefault="00FC44B0" w:rsidP="00FC44B0">
      <w:pPr>
        <w:pStyle w:val="a5"/>
        <w:shd w:val="clear" w:color="auto" w:fill="FFFFFF"/>
        <w:spacing w:before="0" w:beforeAutospacing="0" w:after="0" w:afterAutospacing="0" w:line="480" w:lineRule="atLeast"/>
        <w:rPr>
          <w:rFonts w:ascii="微软雅黑" w:eastAsia="微软雅黑" w:hAnsi="微软雅黑" w:hint="eastAsia"/>
          <w:color w:val="4F4F4F"/>
          <w:sz w:val="18"/>
          <w:szCs w:val="18"/>
        </w:rPr>
      </w:pPr>
      <w:r>
        <w:rPr>
          <w:rFonts w:ascii="微软雅黑" w:eastAsia="微软雅黑" w:hAnsi="微软雅黑" w:hint="eastAsia"/>
          <w:color w:val="4F4F4F"/>
          <w:sz w:val="18"/>
          <w:szCs w:val="18"/>
        </w:rPr>
        <w:t>     </w:t>
      </w:r>
      <w:hyperlink r:id="rId9" w:tgtFrame="_blank" w:tooltip="附件2：湖南省高校科技创新平台名单（2019）" w:history="1">
        <w:r>
          <w:rPr>
            <w:rFonts w:ascii="微软雅黑" w:eastAsia="微软雅黑" w:hAnsi="微软雅黑"/>
            <w:noProof/>
            <w:color w:val="000000"/>
            <w:sz w:val="18"/>
            <w:szCs w:val="18"/>
          </w:rPr>
          <w:drawing>
            <wp:inline distT="0" distB="0" distL="0" distR="0">
              <wp:extent cx="152400" cy="152400"/>
              <wp:effectExtent l="0" t="0" r="0" b="0"/>
              <wp:docPr id="2" name="图片 2" descr="http://kxjsc.gov.hnedu.cn/images/filetype/xls.gif">
                <a:hlinkClick xmlns:a="http://schemas.openxmlformats.org/drawingml/2006/main" r:id="rId9" tgtFrame="&quot;_blank&quot;" tooltip="&quot;附件2：湖南省高校科技创新平台名单（201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eExt" descr="http://kxjsc.gov.hnedu.cn/images/filetype/xls.gif">
                        <a:hlinkClick r:id="rId9" tgtFrame="&quot;_blank&quot;" tooltip="&quot;附件2：湖南省高校科技创新平台名单（2019）&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a6"/>
            <w:rFonts w:ascii="微软雅黑" w:eastAsia="微软雅黑" w:hAnsi="微软雅黑" w:hint="eastAsia"/>
            <w:color w:val="000000"/>
            <w:sz w:val="32"/>
            <w:szCs w:val="32"/>
          </w:rPr>
          <w:t> 附件2：湖南省高校科技创新平台名单（2019）</w:t>
        </w:r>
      </w:hyperlink>
    </w:p>
    <w:p w:rsidR="00FC44B0" w:rsidRDefault="00FC44B0" w:rsidP="00FC44B0">
      <w:pPr>
        <w:pStyle w:val="a5"/>
        <w:shd w:val="clear" w:color="auto" w:fill="FFFFFF"/>
        <w:spacing w:before="0" w:beforeAutospacing="0" w:after="0" w:afterAutospacing="0" w:line="480" w:lineRule="atLeast"/>
        <w:jc w:val="right"/>
        <w:rPr>
          <w:rFonts w:ascii="微软雅黑" w:eastAsia="微软雅黑" w:hAnsi="微软雅黑" w:hint="eastAsia"/>
          <w:color w:val="4F4F4F"/>
          <w:sz w:val="18"/>
          <w:szCs w:val="18"/>
        </w:rPr>
      </w:pPr>
      <w:r>
        <w:rPr>
          <w:rFonts w:ascii="仿宋_GB2312" w:eastAsia="仿宋_GB2312" w:hAnsi="微软雅黑"/>
          <w:noProof/>
          <w:color w:val="000000"/>
          <w:sz w:val="32"/>
          <w:szCs w:val="32"/>
        </w:rPr>
        <w:drawing>
          <wp:inline distT="0" distB="0" distL="0" distR="0">
            <wp:extent cx="2133600" cy="1962150"/>
            <wp:effectExtent l="0" t="0" r="0" b="0"/>
            <wp:docPr id="1" name="图片 1" descr="QQ图片20200528104142">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Q图片20200528104142">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33600" cy="1962150"/>
                    </a:xfrm>
                    <a:prstGeom prst="rect">
                      <a:avLst/>
                    </a:prstGeom>
                    <a:noFill/>
                    <a:ln>
                      <a:noFill/>
                    </a:ln>
                  </pic:spPr>
                </pic:pic>
              </a:graphicData>
            </a:graphic>
          </wp:inline>
        </w:drawing>
      </w:r>
      <w:r>
        <w:rPr>
          <w:rFonts w:ascii="仿宋_GB2312" w:eastAsia="仿宋_GB2312" w:hAnsi="微软雅黑" w:hint="eastAsia"/>
          <w:color w:val="4F4F4F"/>
          <w:sz w:val="32"/>
          <w:szCs w:val="32"/>
        </w:rPr>
        <w:t> </w:t>
      </w:r>
      <w:r>
        <w:rPr>
          <w:rFonts w:ascii="仿宋_GB2312" w:eastAsia="仿宋_GB2312" w:hAnsi="微软雅黑" w:hint="eastAsia"/>
          <w:color w:val="4F4F4F"/>
          <w:sz w:val="32"/>
          <w:szCs w:val="32"/>
        </w:rPr>
        <w:t xml:space="preserve"> </w:t>
      </w:r>
      <w:r>
        <w:rPr>
          <w:rFonts w:ascii="仿宋_GB2312" w:eastAsia="仿宋_GB2312" w:hAnsi="微软雅黑" w:hint="eastAsia"/>
          <w:color w:val="4F4F4F"/>
          <w:sz w:val="32"/>
          <w:szCs w:val="32"/>
        </w:rPr>
        <w:t> </w:t>
      </w:r>
    </w:p>
    <w:p w:rsidR="00FC44B0" w:rsidRDefault="00FC44B0" w:rsidP="00FC44B0">
      <w:pPr>
        <w:pStyle w:val="a5"/>
        <w:shd w:val="clear" w:color="auto" w:fill="FFFFFF"/>
        <w:spacing w:before="0" w:beforeAutospacing="0" w:after="0" w:afterAutospacing="0" w:line="480" w:lineRule="atLeast"/>
        <w:rPr>
          <w:rFonts w:ascii="微软雅黑" w:eastAsia="微软雅黑" w:hAnsi="微软雅黑" w:hint="eastAsia"/>
          <w:color w:val="4F4F4F"/>
          <w:sz w:val="18"/>
          <w:szCs w:val="18"/>
        </w:rPr>
      </w:pPr>
    </w:p>
    <w:p w:rsidR="00FC44B0" w:rsidRDefault="00FC44B0" w:rsidP="00FC44B0">
      <w:pPr>
        <w:pStyle w:val="a5"/>
        <w:shd w:val="clear" w:color="auto" w:fill="FFFFFF"/>
        <w:spacing w:before="0" w:beforeAutospacing="0" w:after="0" w:afterAutospacing="0" w:line="555" w:lineRule="atLeast"/>
        <w:rPr>
          <w:rFonts w:ascii="Arial" w:eastAsia="微软雅黑" w:hAnsi="Arial" w:cs="Arial" w:hint="eastAsia"/>
          <w:color w:val="4F4F4F"/>
          <w:sz w:val="18"/>
          <w:szCs w:val="18"/>
        </w:rPr>
      </w:pPr>
    </w:p>
    <w:p w:rsidR="00FC44B0" w:rsidRDefault="00FC44B0" w:rsidP="00FC44B0">
      <w:pPr>
        <w:pStyle w:val="a5"/>
        <w:shd w:val="clear" w:color="auto" w:fill="FFFFFF"/>
        <w:spacing w:before="0" w:beforeAutospacing="0" w:after="0" w:afterAutospacing="0" w:line="480" w:lineRule="atLeast"/>
        <w:rPr>
          <w:rFonts w:ascii="微软雅黑" w:eastAsia="微软雅黑" w:hAnsi="微软雅黑"/>
          <w:color w:val="4F4F4F"/>
          <w:sz w:val="18"/>
          <w:szCs w:val="18"/>
        </w:rPr>
      </w:pPr>
    </w:p>
    <w:p w:rsidR="00477167" w:rsidRDefault="00477167">
      <w:bookmarkStart w:id="0" w:name="_GoBack"/>
      <w:bookmarkEnd w:id="0"/>
    </w:p>
    <w:sectPr w:rsidR="004771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2F3" w:rsidRDefault="009752F3" w:rsidP="00FC44B0">
      <w:r>
        <w:separator/>
      </w:r>
    </w:p>
  </w:endnote>
  <w:endnote w:type="continuationSeparator" w:id="0">
    <w:p w:rsidR="009752F3" w:rsidRDefault="009752F3" w:rsidP="00FC4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2F3" w:rsidRDefault="009752F3" w:rsidP="00FC44B0">
      <w:r>
        <w:separator/>
      </w:r>
    </w:p>
  </w:footnote>
  <w:footnote w:type="continuationSeparator" w:id="0">
    <w:p w:rsidR="009752F3" w:rsidRDefault="009752F3" w:rsidP="00FC44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ADA"/>
    <w:rsid w:val="00477167"/>
    <w:rsid w:val="009752F3"/>
    <w:rsid w:val="00D70ADA"/>
    <w:rsid w:val="00FC44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4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44B0"/>
    <w:rPr>
      <w:sz w:val="18"/>
      <w:szCs w:val="18"/>
    </w:rPr>
  </w:style>
  <w:style w:type="paragraph" w:styleId="a4">
    <w:name w:val="footer"/>
    <w:basedOn w:val="a"/>
    <w:link w:val="Char0"/>
    <w:uiPriority w:val="99"/>
    <w:unhideWhenUsed/>
    <w:rsid w:val="00FC44B0"/>
    <w:pPr>
      <w:tabs>
        <w:tab w:val="center" w:pos="4153"/>
        <w:tab w:val="right" w:pos="8306"/>
      </w:tabs>
      <w:snapToGrid w:val="0"/>
      <w:jc w:val="left"/>
    </w:pPr>
    <w:rPr>
      <w:sz w:val="18"/>
      <w:szCs w:val="18"/>
    </w:rPr>
  </w:style>
  <w:style w:type="character" w:customStyle="1" w:styleId="Char0">
    <w:name w:val="页脚 Char"/>
    <w:basedOn w:val="a0"/>
    <w:link w:val="a4"/>
    <w:uiPriority w:val="99"/>
    <w:rsid w:val="00FC44B0"/>
    <w:rPr>
      <w:sz w:val="18"/>
      <w:szCs w:val="18"/>
    </w:rPr>
  </w:style>
  <w:style w:type="paragraph" w:styleId="a5">
    <w:name w:val="Normal (Web)"/>
    <w:basedOn w:val="a"/>
    <w:uiPriority w:val="99"/>
    <w:semiHidden/>
    <w:unhideWhenUsed/>
    <w:rsid w:val="00FC44B0"/>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FC44B0"/>
    <w:rPr>
      <w:color w:val="0000FF"/>
      <w:u w:val="single"/>
    </w:rPr>
  </w:style>
  <w:style w:type="paragraph" w:styleId="a7">
    <w:name w:val="Balloon Text"/>
    <w:basedOn w:val="a"/>
    <w:link w:val="Char1"/>
    <w:uiPriority w:val="99"/>
    <w:semiHidden/>
    <w:unhideWhenUsed/>
    <w:rsid w:val="00FC44B0"/>
    <w:rPr>
      <w:sz w:val="18"/>
      <w:szCs w:val="18"/>
    </w:rPr>
  </w:style>
  <w:style w:type="character" w:customStyle="1" w:styleId="Char1">
    <w:name w:val="批注框文本 Char"/>
    <w:basedOn w:val="a0"/>
    <w:link w:val="a7"/>
    <w:uiPriority w:val="99"/>
    <w:semiHidden/>
    <w:rsid w:val="00FC44B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4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C44B0"/>
    <w:rPr>
      <w:sz w:val="18"/>
      <w:szCs w:val="18"/>
    </w:rPr>
  </w:style>
  <w:style w:type="paragraph" w:styleId="a4">
    <w:name w:val="footer"/>
    <w:basedOn w:val="a"/>
    <w:link w:val="Char0"/>
    <w:uiPriority w:val="99"/>
    <w:unhideWhenUsed/>
    <w:rsid w:val="00FC44B0"/>
    <w:pPr>
      <w:tabs>
        <w:tab w:val="center" w:pos="4153"/>
        <w:tab w:val="right" w:pos="8306"/>
      </w:tabs>
      <w:snapToGrid w:val="0"/>
      <w:jc w:val="left"/>
    </w:pPr>
    <w:rPr>
      <w:sz w:val="18"/>
      <w:szCs w:val="18"/>
    </w:rPr>
  </w:style>
  <w:style w:type="character" w:customStyle="1" w:styleId="Char0">
    <w:name w:val="页脚 Char"/>
    <w:basedOn w:val="a0"/>
    <w:link w:val="a4"/>
    <w:uiPriority w:val="99"/>
    <w:rsid w:val="00FC44B0"/>
    <w:rPr>
      <w:sz w:val="18"/>
      <w:szCs w:val="18"/>
    </w:rPr>
  </w:style>
  <w:style w:type="paragraph" w:styleId="a5">
    <w:name w:val="Normal (Web)"/>
    <w:basedOn w:val="a"/>
    <w:uiPriority w:val="99"/>
    <w:semiHidden/>
    <w:unhideWhenUsed/>
    <w:rsid w:val="00FC44B0"/>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FC44B0"/>
    <w:rPr>
      <w:color w:val="0000FF"/>
      <w:u w:val="single"/>
    </w:rPr>
  </w:style>
  <w:style w:type="paragraph" w:styleId="a7">
    <w:name w:val="Balloon Text"/>
    <w:basedOn w:val="a"/>
    <w:link w:val="Char1"/>
    <w:uiPriority w:val="99"/>
    <w:semiHidden/>
    <w:unhideWhenUsed/>
    <w:rsid w:val="00FC44B0"/>
    <w:rPr>
      <w:sz w:val="18"/>
      <w:szCs w:val="18"/>
    </w:rPr>
  </w:style>
  <w:style w:type="character" w:customStyle="1" w:styleId="Char1">
    <w:name w:val="批注框文本 Char"/>
    <w:basedOn w:val="a0"/>
    <w:link w:val="a7"/>
    <w:uiPriority w:val="99"/>
    <w:semiHidden/>
    <w:rsid w:val="00FC44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72993">
      <w:bodyDiv w:val="1"/>
      <w:marLeft w:val="0"/>
      <w:marRight w:val="0"/>
      <w:marTop w:val="0"/>
      <w:marBottom w:val="0"/>
      <w:divBdr>
        <w:top w:val="none" w:sz="0" w:space="0" w:color="auto"/>
        <w:left w:val="none" w:sz="0" w:space="0" w:color="auto"/>
        <w:bottom w:val="none" w:sz="0" w:space="0" w:color="auto"/>
        <w:right w:val="none" w:sz="0" w:space="0" w:color="auto"/>
      </w:divBdr>
      <w:divsChild>
        <w:div w:id="1315572918">
          <w:marLeft w:val="0"/>
          <w:marRight w:val="0"/>
          <w:marTop w:val="0"/>
          <w:marBottom w:val="4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ovnew.hnedu.cn:8090/zcms/contentcore/resource/download?ID=77040" TargetMode="External"/><Relationship Id="rId12"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govnew.hnedu.cn:8090/upload/resources/image/2020/05/28/77036.png" TargetMode="External"/><Relationship Id="rId5" Type="http://schemas.openxmlformats.org/officeDocument/2006/relationships/footnotes" Target="footnotes.xml"/><Relationship Id="rId10" Type="http://schemas.openxmlformats.org/officeDocument/2006/relationships/image" Target="media/image2.gif"/><Relationship Id="rId4" Type="http://schemas.openxmlformats.org/officeDocument/2006/relationships/webSettings" Target="webSettings.xml"/><Relationship Id="rId9" Type="http://schemas.openxmlformats.org/officeDocument/2006/relationships/hyperlink" Target="http://govnew.hnedu.cn:8090/zcms/contentcore/resource/download?ID=77041"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372</Words>
  <Characters>2126</Characters>
  <Application>Microsoft Office Word</Application>
  <DocSecurity>0</DocSecurity>
  <Lines>17</Lines>
  <Paragraphs>4</Paragraphs>
  <ScaleCrop>false</ScaleCrop>
  <Company>Microsoft</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2020-05-28T09:05:00Z</dcterms:created>
  <dcterms:modified xsi:type="dcterms:W3CDTF">2020-05-28T09:05:00Z</dcterms:modified>
</cp:coreProperties>
</file>