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480" w:lineRule="atLeast"/>
        <w:jc w:val="center"/>
        <w:rPr>
          <w:rFonts w:ascii="仿宋_GB2312" w:hAnsi="Verdana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480" w:lineRule="atLeast"/>
        <w:jc w:val="center"/>
        <w:rPr>
          <w:rFonts w:ascii="仿宋_GB2312" w:hAnsi="Verdana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pict>
          <v:shape id="艺术字 4" o:spid="_x0000_s1026" o:spt="136" type="#_x0000_t136" style="position:absolute;left:0pt;margin-left:-18pt;margin-top:30.6pt;height:93.6pt;width:459pt;mso-wrap-distance-bottom:0pt;mso-wrap-distance-left:9pt;mso-wrap-distance-right:9pt;mso-wrap-distance-top:0pt;z-index:251659264;mso-width-relative:page;mso-height-relative:page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湘潭医卫职业技术学院学生工作处（部）" style="font-family:华文中宋;font-size:36pt;font-weight:bold;v-text-align:center;"/>
            <w10:wrap type="square"/>
          </v:shape>
        </w:pict>
      </w:r>
    </w:p>
    <w:p>
      <w:pPr>
        <w:widowControl/>
        <w:snapToGrid w:val="0"/>
        <w:spacing w:line="480" w:lineRule="atLeast"/>
        <w:jc w:val="center"/>
        <w:rPr>
          <w:rFonts w:ascii="仿宋_GB2312" w:hAnsi="Verdana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240" w:lineRule="exact"/>
        <w:jc w:val="center"/>
        <w:rPr>
          <w:rFonts w:ascii="仿宋_GB2312" w:hAnsi="Verdana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480" w:lineRule="atLeast"/>
        <w:jc w:val="center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校学发[2021]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118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>
      <w:pPr>
        <w:widowControl/>
        <w:snapToGrid w:val="0"/>
        <w:spacing w:line="480" w:lineRule="atLeast"/>
        <w:jc w:val="center"/>
        <w:rPr>
          <w:rFonts w:ascii="仿宋_GB2312" w:hAnsi="Verdana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Verdana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250190</wp:posOffset>
                </wp:positionV>
                <wp:extent cx="6172200" cy="0"/>
                <wp:effectExtent l="19050" t="21590" r="19050" b="2603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6pt;margin-top:19.7pt;height:0pt;width:486pt;z-index:251660288;mso-width-relative:page;mso-height-relative:page;" filled="f" stroked="t" coordsize="21600,21600" o:gfxdata="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KzVFSNoA&#10;AAAJAQAADwAAAAAAAAABACAAAAAiAAAAZHJzL2Rvd25yZXYueG1sUEsBAhQAFAAAAAgAh07iQCpY&#10;WCDkAQAAqwMAAA4AAAAAAAAAAQAgAAAAKQEAAGRycy9lMm9Eb2MueG1sUEsFBgAAAAAGAAYAWQEA&#10;AH8FAAAAAA=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spacing w:line="320" w:lineRule="exact"/>
        <w:jc w:val="left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jc w:val="center"/>
        <w:rPr>
          <w:rFonts w:ascii="华文中宋" w:hAnsi="华文中宋" w:eastAsia="华文中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华文中宋" w:hAnsi="华文中宋" w:eastAsia="华文中宋" w:cs="华文中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21年下学期学生日常管理工作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调整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安排</w:t>
      </w:r>
    </w:p>
    <w:p>
      <w:pPr>
        <w:widowControl/>
        <w:spacing w:line="320" w:lineRule="exact"/>
        <w:jc w:val="left"/>
        <w:rPr>
          <w:rFonts w:ascii="长城大标宋体" w:hAnsi="华文中宋" w:eastAsia="长城大标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jc w:val="center"/>
        <w:rPr>
          <w:rFonts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（自</w:t>
      </w: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11月8日起</w:t>
      </w: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实行</w:t>
      </w: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>
      <w:pP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left="641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一、升旗、早锻炼</w:t>
      </w:r>
    </w:p>
    <w:tbl>
      <w:tblPr>
        <w:tblStyle w:val="4"/>
        <w:tblW w:w="931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3"/>
        <w:gridCol w:w="1560"/>
        <w:gridCol w:w="1460"/>
        <w:gridCol w:w="1444"/>
        <w:gridCol w:w="1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329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升旗仪式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（学生工作处组织）</w:t>
            </w:r>
          </w:p>
        </w:tc>
        <w:tc>
          <w:tcPr>
            <w:tcW w:w="602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早锻炼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（各二级学院组织）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293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10月11日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11月15日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12月20日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星期二</w:t>
            </w:r>
          </w:p>
        </w:tc>
        <w:tc>
          <w:tcPr>
            <w:tcW w:w="14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星期三</w:t>
            </w:r>
          </w:p>
        </w:tc>
        <w:tc>
          <w:tcPr>
            <w:tcW w:w="144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星期四</w:t>
            </w:r>
          </w:p>
        </w:tc>
        <w:tc>
          <w:tcPr>
            <w:tcW w:w="156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星期五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3293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2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按照“阳光健康跑”安排执行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● 升旗集合时间为7</w:t>
      </w:r>
      <w:r>
        <w:rPr>
          <w:rFonts w:ascii="楷体" w:hAnsi="楷体" w:eastAsia="楷体" w:cs="楷体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楷体" w:hAnsi="楷体" w:eastAsia="楷体" w:cs="楷体"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楷体" w:hAnsi="楷体" w:eastAsia="楷体" w:cs="楷体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楷体" w:hAnsi="楷体" w:eastAsia="楷体" w:cs="楷体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7:</w:t>
      </w:r>
      <w:r>
        <w:rPr>
          <w:rFonts w:hint="eastAsia" w:ascii="楷体" w:hAnsi="楷体" w:eastAsia="楷体" w:cs="楷体"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楷体" w:hAnsi="楷体" w:eastAsia="楷体" w:cs="楷体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开始。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 xml:space="preserve">● </w:t>
      </w:r>
      <w:r>
        <w:rPr>
          <w:rFonts w:hint="eastAsia" w:ascii="楷体" w:hAnsi="楷体" w:eastAsia="楷体" w:cs="楷体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每次抽查不少于各二级学院班级数的</w:t>
      </w:r>
      <w:r>
        <w:rPr>
          <w:rFonts w:hint="eastAsia" w:ascii="楷体" w:hAnsi="楷体" w:eastAsia="楷体" w:cs="楷体"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30%，其中：护理本部10个班、护理河西10个班、临床本部10、临床河西5个班、医管学院10个班、医技学院15个班，按各年级各占50%的比例抽取，各单位检查结果交郭泽锋负责汇总计分。</w:t>
      </w:r>
    </w:p>
    <w:p>
      <w:pPr>
        <w:ind w:firstLine="630" w:firstLineChars="196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教室安排（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主题班会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、晚自习、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卫生大扫除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tbl>
      <w:tblPr>
        <w:tblStyle w:val="4"/>
        <w:tblW w:w="9684" w:type="dxa"/>
        <w:tblInd w:w="-4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7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809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二级学院</w:t>
            </w:r>
          </w:p>
        </w:tc>
        <w:tc>
          <w:tcPr>
            <w:tcW w:w="7875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教室安排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80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医技学院</w:t>
            </w:r>
          </w:p>
        </w:tc>
        <w:tc>
          <w:tcPr>
            <w:tcW w:w="787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000000" w:themeColor="text1"/>
                <w:spacing w:val="-12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德润楼</w:t>
            </w: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1-3楼；医技楼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80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医管学院</w:t>
            </w:r>
          </w:p>
        </w:tc>
        <w:tc>
          <w:tcPr>
            <w:tcW w:w="787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000000" w:themeColor="text1"/>
                <w:spacing w:val="-12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德润楼</w:t>
            </w: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4-6楼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80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护理学院</w:t>
            </w:r>
          </w:p>
        </w:tc>
        <w:tc>
          <w:tcPr>
            <w:tcW w:w="787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000000" w:themeColor="text1"/>
                <w:spacing w:val="-12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护理楼</w:t>
            </w: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1-3楼（周一中午班会使用4楼）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80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临床学院</w:t>
            </w:r>
          </w:p>
        </w:tc>
        <w:tc>
          <w:tcPr>
            <w:tcW w:w="787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000000" w:themeColor="text1"/>
                <w:spacing w:val="-1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护理楼</w:t>
            </w: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4-5楼</w:t>
            </w: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；图书馆；医学楼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80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护理河西</w:t>
            </w:r>
          </w:p>
        </w:tc>
        <w:tc>
          <w:tcPr>
            <w:tcW w:w="787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000000" w:themeColor="text1"/>
                <w:spacing w:val="-1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求知楼</w:t>
            </w: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（1-7号教室）；</w:t>
            </w: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知行楼</w:t>
            </w: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101、105、201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80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临床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河西</w:t>
            </w:r>
          </w:p>
        </w:tc>
        <w:tc>
          <w:tcPr>
            <w:tcW w:w="787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000000" w:themeColor="text1"/>
                <w:spacing w:val="-1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求知楼</w:t>
            </w: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8-10号</w:t>
            </w: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教室）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楷体" w:hAnsi="楷体" w:eastAsia="楷体" w:cs="楷体"/>
          <w:color w:val="000000" w:themeColor="text1"/>
          <w:w w:val="10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 xml:space="preserve">● </w:t>
      </w:r>
      <w:r>
        <w:rPr>
          <w:rFonts w:hint="eastAsia" w:ascii="楷体" w:hAnsi="楷体" w:eastAsia="楷体" w:cs="楷体"/>
          <w:color w:val="000000" w:themeColor="text1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主题班会</w:t>
      </w:r>
      <w:r>
        <w:rPr>
          <w:rFonts w:hint="eastAsia" w:ascii="楷体" w:hAnsi="楷体" w:eastAsia="楷体" w:cs="楷体"/>
          <w:color w:val="000000" w:themeColor="text1"/>
          <w:w w:val="10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时间：</w:t>
      </w:r>
      <w:r>
        <w:rPr>
          <w:rFonts w:hint="eastAsia" w:ascii="楷体" w:hAnsi="楷体" w:eastAsia="楷体" w:cs="楷体"/>
          <w:color w:val="000000" w:themeColor="text1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大一年级为周日晚</w:t>
      </w:r>
      <w:r>
        <w:rPr>
          <w:rFonts w:ascii="楷体" w:hAnsi="楷体" w:eastAsia="楷体" w:cs="楷体"/>
          <w:color w:val="000000" w:themeColor="text1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楷体" w:hAnsi="楷体" w:eastAsia="楷体" w:cs="楷体"/>
          <w:color w:val="000000" w:themeColor="text1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9</w:t>
      </w:r>
      <w:r>
        <w:rPr>
          <w:rFonts w:ascii="楷体" w:hAnsi="楷体" w:eastAsia="楷体" w:cs="楷体"/>
          <w:color w:val="000000" w:themeColor="text1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楷体" w:hAnsi="楷体" w:eastAsia="楷体" w:cs="楷体"/>
          <w:color w:val="000000" w:themeColor="text1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楷体" w:hAnsi="楷体" w:eastAsia="楷体" w:cs="楷体"/>
          <w:color w:val="000000" w:themeColor="text1"/>
          <w:w w:val="10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" w:hAnsi="楷体" w:eastAsia="楷体" w:cs="楷体"/>
          <w:color w:val="000000" w:themeColor="text1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大二年级为周二中午12:40</w:t>
      </w:r>
      <w:r>
        <w:rPr>
          <w:rFonts w:hint="eastAsia" w:ascii="楷体" w:hAnsi="楷体" w:eastAsia="楷体" w:cs="楷体"/>
          <w:color w:val="000000" w:themeColor="text1"/>
          <w:w w:val="10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，护理学院本部为周一</w:t>
      </w:r>
      <w:r>
        <w:rPr>
          <w:rFonts w:hint="eastAsia" w:ascii="楷体" w:hAnsi="楷体" w:eastAsia="楷体" w:cs="楷体"/>
          <w:color w:val="000000" w:themeColor="text1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中午12:40</w:t>
      </w:r>
      <w:r>
        <w:rPr>
          <w:rFonts w:hint="eastAsia" w:ascii="楷体" w:hAnsi="楷体" w:eastAsia="楷体" w:cs="楷体"/>
          <w:color w:val="000000" w:themeColor="text1"/>
          <w:w w:val="10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楷体" w:hAnsi="楷体" w:eastAsia="楷体" w:cs="楷体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每次抽查不少于各二级学院班级数的</w:t>
      </w:r>
      <w:r>
        <w:rPr>
          <w:rFonts w:hint="eastAsia" w:ascii="楷体" w:hAnsi="楷体" w:eastAsia="楷体" w:cs="楷体"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30%，其中：护理本部10个班、护理河西10个班、临床本部10、临床河西5个班、医管学院10个班、医技学院15个班，按各年级各占50%的比例抽取，各单位检查结果交郭泽锋/还丽萍负责汇总计分。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楷体" w:hAnsi="楷体" w:eastAsia="楷体" w:cs="楷体"/>
          <w:color w:val="000000" w:themeColor="text1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 xml:space="preserve">● </w:t>
      </w:r>
      <w:r>
        <w:rPr>
          <w:rFonts w:hint="eastAsia" w:ascii="楷体" w:hAnsi="楷体" w:eastAsia="楷体" w:cs="楷体"/>
          <w:color w:val="000000" w:themeColor="text1"/>
          <w:w w:val="10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晚自习时间：每周日至周四</w:t>
      </w:r>
      <w:r>
        <w:rPr>
          <w:rFonts w:hint="eastAsia" w:ascii="楷体" w:hAnsi="楷体" w:eastAsia="楷体" w:cs="楷体"/>
          <w:color w:val="000000" w:themeColor="text1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19:00-20:30，节假日另行安排。教室卫生大扫除时间：校本部为周四12:40-13:10，河西校区为周二12:40-13:10。</w:t>
      </w:r>
      <w:r>
        <w:rPr>
          <w:rFonts w:hint="eastAsia" w:ascii="楷体" w:hAnsi="楷体" w:eastAsia="楷体" w:cs="楷体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每次抽查不少于各二级学院教室数的</w:t>
      </w:r>
      <w:r>
        <w:rPr>
          <w:rFonts w:hint="eastAsia" w:ascii="楷体" w:hAnsi="楷体" w:eastAsia="楷体" w:cs="楷体"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30%，其中：护理本部5间、护理河西15间、临床本部5间、临床河西5间、医管学院5间、医技学院10间，晚自习、教室卫生检查结果分别交钟声言、陈可人负责汇总。</w:t>
      </w:r>
    </w:p>
    <w:p>
      <w:pPr>
        <w:ind w:firstLine="630" w:firstLineChars="196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ind w:firstLine="630" w:firstLineChars="196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三、男生宿舍安排</w:t>
      </w:r>
    </w:p>
    <w:tbl>
      <w:tblPr>
        <w:tblStyle w:val="4"/>
        <w:tblW w:w="911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7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543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二级学院</w:t>
            </w:r>
          </w:p>
        </w:tc>
        <w:tc>
          <w:tcPr>
            <w:tcW w:w="7576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男生宿舍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医技学院</w:t>
            </w:r>
          </w:p>
        </w:tc>
        <w:tc>
          <w:tcPr>
            <w:tcW w:w="757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000000" w:themeColor="text1"/>
                <w:spacing w:val="-12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pacing w:val="-12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3栋1-2楼</w:t>
            </w: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" w:hAnsi="仿宋" w:eastAsia="仿宋" w:cs="仿宋"/>
                <w:color w:val="000000" w:themeColor="text1"/>
                <w:spacing w:val="-12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301-303</w:t>
            </w: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仿宋" w:hAnsi="仿宋" w:eastAsia="仿宋" w:cs="仿宋"/>
                <w:color w:val="000000" w:themeColor="text1"/>
                <w:spacing w:val="-12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4栋407-421</w:t>
            </w: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" w:hAnsi="仿宋" w:eastAsia="仿宋" w:cs="仿宋"/>
                <w:color w:val="000000" w:themeColor="text1"/>
                <w:spacing w:val="-12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507-522</w:t>
            </w: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" w:hAnsi="仿宋" w:eastAsia="仿宋" w:cs="仿宋"/>
                <w:color w:val="000000" w:themeColor="text1"/>
                <w:spacing w:val="-12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医管学院</w:t>
            </w:r>
          </w:p>
        </w:tc>
        <w:tc>
          <w:tcPr>
            <w:tcW w:w="757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000000" w:themeColor="text1"/>
                <w:spacing w:val="-12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pacing w:val="-12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3栋304-317</w:t>
            </w: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" w:hAnsi="仿宋" w:eastAsia="仿宋" w:cs="仿宋"/>
                <w:color w:val="000000" w:themeColor="text1"/>
                <w:spacing w:val="-12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401-416；4栋216-222</w:t>
            </w: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" w:hAnsi="仿宋" w:eastAsia="仿宋" w:cs="仿宋"/>
                <w:color w:val="000000" w:themeColor="text1"/>
                <w:spacing w:val="-12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3楼</w:t>
            </w: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" w:hAnsi="仿宋" w:eastAsia="仿宋" w:cs="仿宋"/>
                <w:color w:val="000000" w:themeColor="text1"/>
                <w:spacing w:val="-12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401-405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护理学院</w:t>
            </w:r>
          </w:p>
        </w:tc>
        <w:tc>
          <w:tcPr>
            <w:tcW w:w="757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000000" w:themeColor="text1"/>
                <w:spacing w:val="-12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pacing w:val="-12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4栋502</w:t>
            </w: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" w:hAnsi="仿宋" w:eastAsia="仿宋" w:cs="仿宋"/>
                <w:color w:val="000000" w:themeColor="text1"/>
                <w:spacing w:val="-12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504-506</w:t>
            </w: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" w:hAnsi="仿宋" w:eastAsia="仿宋" w:cs="仿宋"/>
                <w:color w:val="000000" w:themeColor="text1"/>
                <w:spacing w:val="-12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临床学院</w:t>
            </w:r>
          </w:p>
        </w:tc>
        <w:tc>
          <w:tcPr>
            <w:tcW w:w="757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000000" w:themeColor="text1"/>
                <w:spacing w:val="-1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pacing w:val="-1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3栋417</w:t>
            </w: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" w:hAnsi="仿宋" w:eastAsia="仿宋" w:cs="仿宋"/>
                <w:color w:val="000000" w:themeColor="text1"/>
                <w:spacing w:val="-1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5-6楼；4栋1楼（112除外）</w:t>
            </w: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" w:hAnsi="仿宋" w:eastAsia="仿宋" w:cs="仿宋"/>
                <w:color w:val="000000" w:themeColor="text1"/>
                <w:spacing w:val="-1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201-214，501,503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护理河西</w:t>
            </w:r>
          </w:p>
        </w:tc>
        <w:tc>
          <w:tcPr>
            <w:tcW w:w="757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000000" w:themeColor="text1"/>
                <w:spacing w:val="-1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3栋,1-4楼，4栋3-4楼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临床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河西</w:t>
            </w:r>
          </w:p>
        </w:tc>
        <w:tc>
          <w:tcPr>
            <w:tcW w:w="757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000000" w:themeColor="text1"/>
                <w:spacing w:val="-1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3栋5-6楼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楷体" w:hAnsi="楷体" w:eastAsia="楷体" w:cs="楷体"/>
          <w:color w:val="000000" w:themeColor="text1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●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宿舍</w:t>
      </w:r>
      <w:r>
        <w:rPr>
          <w:rFonts w:hint="eastAsia" w:ascii="楷体" w:hAnsi="楷体" w:eastAsia="楷体" w:cs="楷体"/>
          <w:color w:val="000000" w:themeColor="text1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卫生大扫除时间：校本部为周三12:40-13:10，河西校区为周四12:40-13:10。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楷体" w:hAnsi="楷体" w:eastAsia="楷体" w:cs="楷体"/>
          <w:color w:val="000000" w:themeColor="text1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 xml:space="preserve">● </w:t>
      </w:r>
      <w:r>
        <w:rPr>
          <w:rFonts w:hint="eastAsia" w:ascii="楷体" w:hAnsi="楷体" w:eastAsia="楷体" w:cs="楷体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每次抽查不少于各二级学院男生寝室数的</w:t>
      </w:r>
      <w:r>
        <w:rPr>
          <w:rFonts w:hint="eastAsia" w:ascii="楷体" w:hAnsi="楷体" w:eastAsia="楷体" w:cs="楷体"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20%，其中：护理本部5间、护理河西8间、临床本部14间、临床河西4间、医管学院14间、医技学院14间，各单位检查结果按校本部、河西校区分别交钟胡哲、陈欣玮负责汇总计分。</w:t>
      </w:r>
    </w:p>
    <w:p>
      <w:pPr>
        <w:widowControl/>
        <w:shd w:val="clear" w:color="auto" w:fill="FFFFFF"/>
        <w:spacing w:line="500" w:lineRule="exact"/>
        <w:ind w:firstLine="640" w:firstLineChars="200"/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00" w:lineRule="exact"/>
        <w:ind w:firstLine="640" w:firstLineChars="200"/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00" w:lineRule="exact"/>
        <w:ind w:firstLine="640" w:firstLineChars="200"/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00" w:lineRule="exact"/>
        <w:ind w:firstLine="640" w:firstLineChars="200"/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00" w:lineRule="exact"/>
        <w:ind w:firstLine="640" w:firstLineChars="200"/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00" w:lineRule="exact"/>
        <w:ind w:firstLine="640" w:firstLineChars="200"/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00" w:lineRule="exact"/>
        <w:ind w:firstLine="640" w:firstLineChars="200"/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00" w:lineRule="exact"/>
        <w:ind w:firstLine="640" w:firstLineChars="200"/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00" w:lineRule="exact"/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00" w:lineRule="exact"/>
        <w:ind w:firstLine="643" w:firstLineChars="200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、文明劝导</w:t>
      </w:r>
    </w:p>
    <w:tbl>
      <w:tblPr>
        <w:tblStyle w:val="4"/>
        <w:tblpPr w:leftFromText="180" w:rightFromText="180" w:vertAnchor="text" w:horzAnchor="page" w:tblpX="1369" w:tblpY="18"/>
        <w:tblOverlap w:val="never"/>
        <w:tblW w:w="9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3062"/>
        <w:gridCol w:w="5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434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楼  栋</w:t>
            </w:r>
          </w:p>
        </w:tc>
        <w:tc>
          <w:tcPr>
            <w:tcW w:w="527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二级学院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28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校本部</w:t>
            </w:r>
          </w:p>
        </w:tc>
        <w:tc>
          <w:tcPr>
            <w:tcW w:w="3062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德润楼（1个入口）</w:t>
            </w:r>
          </w:p>
        </w:tc>
        <w:tc>
          <w:tcPr>
            <w:tcW w:w="527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医技学院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（10-14周）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医管学院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15-19周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8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2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医技楼（1个入口）</w:t>
            </w:r>
          </w:p>
        </w:tc>
        <w:tc>
          <w:tcPr>
            <w:tcW w:w="527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医技学院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28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2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护理楼（4个入口）</w:t>
            </w:r>
          </w:p>
        </w:tc>
        <w:tc>
          <w:tcPr>
            <w:tcW w:w="5271" w:type="dxa"/>
            <w:vAlign w:val="center"/>
          </w:tcPr>
          <w:p>
            <w:pPr>
              <w:spacing w:line="360" w:lineRule="exact"/>
              <w:ind w:left="0" w:leftChars="0"/>
              <w:jc w:val="both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护理学院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3个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(办公楼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1栋宿舍旁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入口、铜像入口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附楼心理中心入口)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临床学院1个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办公楼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樟树林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入口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8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2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医管楼（2个入口）</w:t>
            </w:r>
          </w:p>
        </w:tc>
        <w:tc>
          <w:tcPr>
            <w:tcW w:w="527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医管学院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8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2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图书馆（1个入口）</w:t>
            </w:r>
          </w:p>
        </w:tc>
        <w:tc>
          <w:tcPr>
            <w:tcW w:w="527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临床学院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8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医学楼（2个入口）</w:t>
            </w:r>
          </w:p>
        </w:tc>
        <w:tc>
          <w:tcPr>
            <w:tcW w:w="527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临床学院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86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河 西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校 区</w:t>
            </w:r>
          </w:p>
        </w:tc>
        <w:tc>
          <w:tcPr>
            <w:tcW w:w="306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求知楼（3个入口）</w:t>
            </w:r>
          </w:p>
        </w:tc>
        <w:tc>
          <w:tcPr>
            <w:tcW w:w="527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护理学院2个，临床学院1个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286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知行楼（3个入口）</w:t>
            </w:r>
          </w:p>
        </w:tc>
        <w:tc>
          <w:tcPr>
            <w:tcW w:w="52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护理学院2个，临床学院1个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●时间安排：早上（7:40-8:15）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560" w:firstLineChars="800"/>
        <w:jc w:val="left"/>
        <w:textAlignment w:val="auto"/>
        <w:rPr>
          <w:rFonts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中午（夏14:10-14:40，冬13:40-14:10）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●</w:t>
      </w: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人员安排：每个入口应有一名值班老师和至少两名学生干部值班（每个班级轮流值班，辅导员和团学干部督察）。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●</w:t>
      </w: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劝导内容：要求学生佩戴校徽，不着奇装异服、不带早中晚餐及食品、不穿拖鞋进入教学楼，注意校园文明礼仪。</w:t>
      </w:r>
    </w:p>
    <w:p>
      <w:pPr>
        <w:spacing w:line="500" w:lineRule="exact"/>
        <w:ind w:firstLine="640" w:firstLineChars="200"/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ind w:firstLine="640" w:firstLineChars="200"/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ind w:firstLine="640" w:firstLineChars="200"/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ind w:firstLine="640" w:firstLineChars="200"/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ind w:firstLine="640" w:firstLineChars="200"/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ind w:firstLine="640" w:firstLineChars="200"/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before="312" w:beforeLines="100"/>
        <w:ind w:firstLine="643" w:firstLineChars="200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、值班安排</w:t>
      </w:r>
    </w:p>
    <w:tbl>
      <w:tblPr>
        <w:tblStyle w:val="4"/>
        <w:tblW w:w="9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485"/>
        <w:gridCol w:w="1158"/>
        <w:gridCol w:w="1306"/>
        <w:gridCol w:w="1306"/>
        <w:gridCol w:w="1306"/>
        <w:gridCol w:w="1306"/>
        <w:gridCol w:w="1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332" w:type="dxa"/>
            <w:tcBorders>
              <w:tl2br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contextualSpacing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pacing w:val="-1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  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contextualSpacing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pacing w:val="-1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工作处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contextualSpacing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pacing w:val="-1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护  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contextualSpacing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pacing w:val="-1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（本部）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contextualSpacing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pacing w:val="-1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护  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contextualSpacing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pacing w:val="-1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（河西）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contextualSpacing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pacing w:val="-1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医  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contextualSpacing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pacing w:val="-1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  院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contextualSpacing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pacing w:val="-1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临  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contextualSpacing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pacing w:val="-1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  院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contextualSpacing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pacing w:val="-1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医  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contextualSpacing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pacing w:val="-1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  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32" w:type="dxa"/>
            <w:vAlign w:val="center"/>
          </w:tcPr>
          <w:p>
            <w:pPr>
              <w:contextualSpacing/>
              <w:jc w:val="center"/>
              <w:rPr>
                <w:rFonts w:ascii="仿宋" w:hAnsi="仿宋" w:eastAsia="仿宋" w:cs="仿宋"/>
                <w:color w:val="000000" w:themeColor="text1"/>
                <w:spacing w:val="-1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星期一</w:t>
            </w:r>
          </w:p>
        </w:tc>
        <w:tc>
          <w:tcPr>
            <w:tcW w:w="485" w:type="dxa"/>
            <w:vMerge w:val="restart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汪石果</w:t>
            </w:r>
          </w:p>
        </w:tc>
        <w:tc>
          <w:tcPr>
            <w:tcW w:w="1158" w:type="dxa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仿宋" w:hAnsi="仿宋" w:eastAsia="仿宋" w:cs="仿宋"/>
                <w:color w:val="000000" w:themeColor="text1"/>
                <w:spacing w:val="-6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郭泽锋</w:t>
            </w:r>
          </w:p>
        </w:tc>
        <w:tc>
          <w:tcPr>
            <w:tcW w:w="1306" w:type="dxa"/>
            <w:vAlign w:val="center"/>
          </w:tcPr>
          <w:p>
            <w:pPr>
              <w:contextualSpacing/>
              <w:jc w:val="center"/>
              <w:rPr>
                <w:rFonts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李  玲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刘思琦</w:t>
            </w:r>
          </w:p>
        </w:tc>
        <w:tc>
          <w:tcPr>
            <w:tcW w:w="1306" w:type="dxa"/>
            <w:vAlign w:val="center"/>
          </w:tcPr>
          <w:p>
            <w:pPr>
              <w:contextualSpacing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袁艾兰</w:t>
            </w:r>
          </w:p>
        </w:tc>
        <w:tc>
          <w:tcPr>
            <w:tcW w:w="1306" w:type="dxa"/>
            <w:vAlign w:val="center"/>
          </w:tcPr>
          <w:p>
            <w:pPr>
              <w:contextualSpacing/>
              <w:jc w:val="center"/>
              <w:rPr>
                <w:rFonts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于成瑶</w:t>
            </w:r>
          </w:p>
        </w:tc>
        <w:tc>
          <w:tcPr>
            <w:tcW w:w="1306" w:type="dxa"/>
            <w:vAlign w:val="center"/>
          </w:tcPr>
          <w:p>
            <w:pPr>
              <w:contextualSpacing/>
              <w:jc w:val="center"/>
              <w:rPr>
                <w:rFonts w:ascii="仿宋" w:hAnsi="仿宋" w:eastAsia="仿宋" w:cs="仿宋"/>
                <w:bCs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朱子威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32" w:type="dxa"/>
            <w:vAlign w:val="center"/>
          </w:tcPr>
          <w:p>
            <w:pPr>
              <w:contextualSpacing/>
              <w:jc w:val="center"/>
              <w:rPr>
                <w:rFonts w:ascii="仿宋" w:hAnsi="仿宋" w:eastAsia="仿宋" w:cs="仿宋"/>
                <w:color w:val="000000" w:themeColor="text1"/>
                <w:spacing w:val="-1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星期二</w:t>
            </w:r>
          </w:p>
        </w:tc>
        <w:tc>
          <w:tcPr>
            <w:tcW w:w="485" w:type="dxa"/>
            <w:vMerge w:val="continue"/>
            <w:tcBorders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pacing w:val="-6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8" w:type="dxa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pacing w:val="-6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pacing w:val="-6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陈可人</w:t>
            </w:r>
          </w:p>
        </w:tc>
        <w:tc>
          <w:tcPr>
            <w:tcW w:w="1306" w:type="dxa"/>
            <w:vAlign w:val="center"/>
          </w:tcPr>
          <w:p>
            <w:pPr>
              <w:contextualSpacing/>
              <w:jc w:val="center"/>
              <w:rPr>
                <w:rFonts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申菀薇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杨  哲</w:t>
            </w:r>
          </w:p>
        </w:tc>
        <w:tc>
          <w:tcPr>
            <w:tcW w:w="1306" w:type="dxa"/>
            <w:vAlign w:val="center"/>
          </w:tcPr>
          <w:p>
            <w:pPr>
              <w:contextualSpacing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周  艳</w:t>
            </w:r>
          </w:p>
        </w:tc>
        <w:tc>
          <w:tcPr>
            <w:tcW w:w="1306" w:type="dxa"/>
            <w:vAlign w:val="center"/>
          </w:tcPr>
          <w:p>
            <w:pPr>
              <w:contextualSpacing/>
              <w:jc w:val="center"/>
              <w:rPr>
                <w:rFonts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卢  璐</w:t>
            </w:r>
          </w:p>
        </w:tc>
        <w:tc>
          <w:tcPr>
            <w:tcW w:w="1306" w:type="dxa"/>
            <w:vAlign w:val="center"/>
          </w:tcPr>
          <w:p>
            <w:pPr>
              <w:contextualSpacing/>
              <w:jc w:val="center"/>
              <w:rPr>
                <w:rFonts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欧阳荣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32" w:type="dxa"/>
            <w:vAlign w:val="center"/>
          </w:tcPr>
          <w:p>
            <w:pPr>
              <w:contextualSpacing/>
              <w:jc w:val="center"/>
              <w:rPr>
                <w:rFonts w:ascii="仿宋" w:hAnsi="仿宋" w:eastAsia="仿宋" w:cs="仿宋"/>
                <w:color w:val="000000" w:themeColor="text1"/>
                <w:spacing w:val="-1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星期三</w:t>
            </w:r>
          </w:p>
        </w:tc>
        <w:tc>
          <w:tcPr>
            <w:tcW w:w="485" w:type="dxa"/>
            <w:vMerge w:val="continue"/>
            <w:tcBorders/>
            <w:vAlign w:val="center"/>
          </w:tcPr>
          <w:p>
            <w:pPr>
              <w:contextualSpacing/>
              <w:jc w:val="center"/>
              <w:rPr>
                <w:rFonts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8" w:type="dxa"/>
            <w:vAlign w:val="center"/>
          </w:tcPr>
          <w:p>
            <w:pPr>
              <w:contextualSpacing/>
              <w:jc w:val="center"/>
              <w:rPr>
                <w:rFonts w:hint="eastAsia" w:ascii="仿宋" w:hAnsi="仿宋" w:eastAsia="仿宋" w:cs="仿宋"/>
                <w:color w:val="000000" w:themeColor="text1"/>
                <w:spacing w:val="-6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廖  军</w:t>
            </w:r>
          </w:p>
        </w:tc>
        <w:tc>
          <w:tcPr>
            <w:tcW w:w="1306" w:type="dxa"/>
            <w:vAlign w:val="center"/>
          </w:tcPr>
          <w:p>
            <w:pPr>
              <w:contextualSpacing/>
              <w:jc w:val="center"/>
              <w:rPr>
                <w:rFonts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王  磊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刘艳勤</w:t>
            </w:r>
          </w:p>
        </w:tc>
        <w:tc>
          <w:tcPr>
            <w:tcW w:w="1306" w:type="dxa"/>
            <w:vAlign w:val="center"/>
          </w:tcPr>
          <w:p>
            <w:pPr>
              <w:contextualSpacing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周泽宇</w:t>
            </w:r>
          </w:p>
        </w:tc>
        <w:tc>
          <w:tcPr>
            <w:tcW w:w="1306" w:type="dxa"/>
            <w:vAlign w:val="center"/>
          </w:tcPr>
          <w:p>
            <w:pPr>
              <w:contextualSpacing/>
              <w:jc w:val="center"/>
              <w:rPr>
                <w:rFonts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邹润海</w:t>
            </w:r>
          </w:p>
        </w:tc>
        <w:tc>
          <w:tcPr>
            <w:tcW w:w="1306" w:type="dxa"/>
            <w:vAlign w:val="center"/>
          </w:tcPr>
          <w:p>
            <w:pPr>
              <w:contextualSpacing/>
              <w:jc w:val="center"/>
              <w:rPr>
                <w:rFonts w:ascii="仿宋" w:hAnsi="仿宋" w:eastAsia="仿宋" w:cs="仿宋"/>
                <w:bCs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柴丽莎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332" w:type="dxa"/>
            <w:vAlign w:val="center"/>
          </w:tcPr>
          <w:p>
            <w:pPr>
              <w:contextualSpacing/>
              <w:jc w:val="center"/>
              <w:rPr>
                <w:rFonts w:ascii="仿宋" w:hAnsi="仿宋" w:eastAsia="仿宋" w:cs="仿宋"/>
                <w:color w:val="000000" w:themeColor="text1"/>
                <w:spacing w:val="-1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星期四</w:t>
            </w:r>
          </w:p>
        </w:tc>
        <w:tc>
          <w:tcPr>
            <w:tcW w:w="485" w:type="dxa"/>
            <w:vMerge w:val="continue"/>
            <w:tcBorders/>
            <w:vAlign w:val="center"/>
          </w:tcPr>
          <w:p>
            <w:pPr>
              <w:contextualSpacing/>
              <w:jc w:val="center"/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8" w:type="dxa"/>
            <w:vAlign w:val="center"/>
          </w:tcPr>
          <w:p>
            <w:pPr>
              <w:contextualSpacing/>
              <w:jc w:val="center"/>
              <w:rPr>
                <w:rFonts w:hint="eastAsia" w:ascii="仿宋" w:hAnsi="仿宋" w:eastAsia="仿宋" w:cs="仿宋"/>
                <w:color w:val="000000" w:themeColor="text1"/>
                <w:spacing w:val="-6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凌</w:t>
            </w: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畅</w:t>
            </w:r>
          </w:p>
        </w:tc>
        <w:tc>
          <w:tcPr>
            <w:tcW w:w="1306" w:type="dxa"/>
            <w:vAlign w:val="center"/>
          </w:tcPr>
          <w:p>
            <w:pPr>
              <w:contextualSpacing/>
              <w:jc w:val="center"/>
              <w:rPr>
                <w:rFonts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肖琳江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马春芳</w:t>
            </w:r>
          </w:p>
        </w:tc>
        <w:tc>
          <w:tcPr>
            <w:tcW w:w="1306" w:type="dxa"/>
            <w:vAlign w:val="center"/>
          </w:tcPr>
          <w:p>
            <w:pPr>
              <w:contextualSpacing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杨  娟</w:t>
            </w:r>
          </w:p>
        </w:tc>
        <w:tc>
          <w:tcPr>
            <w:tcW w:w="1306" w:type="dxa"/>
            <w:vAlign w:val="center"/>
          </w:tcPr>
          <w:p>
            <w:pPr>
              <w:contextualSpacing/>
              <w:jc w:val="center"/>
              <w:rPr>
                <w:rFonts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文  静</w:t>
            </w:r>
          </w:p>
        </w:tc>
        <w:tc>
          <w:tcPr>
            <w:tcW w:w="1306" w:type="dxa"/>
            <w:vAlign w:val="center"/>
          </w:tcPr>
          <w:p>
            <w:pPr>
              <w:contextualSpacing/>
              <w:jc w:val="center"/>
              <w:rPr>
                <w:rFonts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喻凯琪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332" w:type="dxa"/>
            <w:vAlign w:val="center"/>
          </w:tcPr>
          <w:p>
            <w:pPr>
              <w:contextualSpacing/>
              <w:jc w:val="center"/>
              <w:rPr>
                <w:rFonts w:ascii="仿宋" w:hAnsi="仿宋" w:eastAsia="仿宋" w:cs="仿宋"/>
                <w:color w:val="000000" w:themeColor="text1"/>
                <w:spacing w:val="-1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星期五</w:t>
            </w:r>
          </w:p>
        </w:tc>
        <w:tc>
          <w:tcPr>
            <w:tcW w:w="485" w:type="dxa"/>
            <w:vMerge w:val="continue"/>
            <w:tcBorders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8" w:type="dxa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hint="eastAsia" w:ascii="仿宋" w:hAnsi="仿宋" w:eastAsia="仿宋" w:cs="仿宋"/>
                <w:color w:val="000000" w:themeColor="text1"/>
                <w:spacing w:val="-6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胡  哲</w:t>
            </w:r>
          </w:p>
        </w:tc>
        <w:tc>
          <w:tcPr>
            <w:tcW w:w="1306" w:type="dxa"/>
            <w:vAlign w:val="center"/>
          </w:tcPr>
          <w:p>
            <w:pPr>
              <w:contextualSpacing/>
              <w:jc w:val="center"/>
              <w:rPr>
                <w:rFonts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黄超男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潘  路</w:t>
            </w:r>
          </w:p>
        </w:tc>
        <w:tc>
          <w:tcPr>
            <w:tcW w:w="1306" w:type="dxa"/>
            <w:vAlign w:val="center"/>
          </w:tcPr>
          <w:p>
            <w:pPr>
              <w:contextualSpacing/>
              <w:jc w:val="center"/>
              <w:rPr>
                <w:rFonts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祝合琴</w:t>
            </w:r>
          </w:p>
        </w:tc>
        <w:tc>
          <w:tcPr>
            <w:tcW w:w="1306" w:type="dxa"/>
            <w:vAlign w:val="center"/>
          </w:tcPr>
          <w:p>
            <w:pPr>
              <w:contextualSpacing/>
              <w:jc w:val="center"/>
              <w:rPr>
                <w:rFonts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王  璇</w:t>
            </w:r>
          </w:p>
        </w:tc>
        <w:tc>
          <w:tcPr>
            <w:tcW w:w="1306" w:type="dxa"/>
            <w:vAlign w:val="center"/>
          </w:tcPr>
          <w:p>
            <w:pPr>
              <w:contextualSpacing/>
              <w:jc w:val="center"/>
              <w:rPr>
                <w:rFonts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伍玉丹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32" w:type="dxa"/>
            <w:vAlign w:val="center"/>
          </w:tcPr>
          <w:p>
            <w:pPr>
              <w:contextualSpacing/>
              <w:jc w:val="center"/>
              <w:rPr>
                <w:rFonts w:ascii="仿宋" w:hAnsi="仿宋" w:eastAsia="仿宋" w:cs="仿宋"/>
                <w:color w:val="000000" w:themeColor="text1"/>
                <w:spacing w:val="-1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星期六</w:t>
            </w:r>
          </w:p>
        </w:tc>
        <w:tc>
          <w:tcPr>
            <w:tcW w:w="485" w:type="dxa"/>
            <w:vMerge w:val="continue"/>
            <w:tcBorders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8" w:type="dxa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hint="eastAsia" w:ascii="仿宋" w:hAnsi="仿宋" w:eastAsia="仿宋" w:cs="仿宋"/>
                <w:color w:val="000000" w:themeColor="text1"/>
                <w:spacing w:val="-6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陈欣玮</w:t>
            </w:r>
          </w:p>
        </w:tc>
        <w:tc>
          <w:tcPr>
            <w:tcW w:w="1306" w:type="dxa"/>
            <w:vAlign w:val="center"/>
          </w:tcPr>
          <w:p>
            <w:pPr>
              <w:contextualSpacing/>
              <w:jc w:val="center"/>
              <w:rPr>
                <w:rFonts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王  淳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马小强</w:t>
            </w:r>
          </w:p>
        </w:tc>
        <w:tc>
          <w:tcPr>
            <w:tcW w:w="1306" w:type="dxa"/>
            <w:vAlign w:val="center"/>
          </w:tcPr>
          <w:p>
            <w:pPr>
              <w:contextualSpacing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邓  靓</w:t>
            </w:r>
          </w:p>
        </w:tc>
        <w:tc>
          <w:tcPr>
            <w:tcW w:w="1306" w:type="dxa"/>
            <w:vAlign w:val="center"/>
          </w:tcPr>
          <w:p>
            <w:pPr>
              <w:contextualSpacing/>
              <w:jc w:val="center"/>
              <w:rPr>
                <w:rFonts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李思雨</w:t>
            </w:r>
          </w:p>
        </w:tc>
        <w:tc>
          <w:tcPr>
            <w:tcW w:w="1306" w:type="dxa"/>
            <w:vAlign w:val="center"/>
          </w:tcPr>
          <w:p>
            <w:pPr>
              <w:contextualSpacing/>
              <w:jc w:val="center"/>
              <w:rPr>
                <w:rFonts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赖  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332" w:type="dxa"/>
            <w:vAlign w:val="center"/>
          </w:tcPr>
          <w:p>
            <w:pPr>
              <w:contextualSpacing/>
              <w:jc w:val="center"/>
              <w:rPr>
                <w:rFonts w:ascii="仿宋" w:hAnsi="仿宋" w:eastAsia="仿宋" w:cs="仿宋"/>
                <w:color w:val="000000" w:themeColor="text1"/>
                <w:spacing w:val="-1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星期日</w:t>
            </w:r>
          </w:p>
        </w:tc>
        <w:tc>
          <w:tcPr>
            <w:tcW w:w="485" w:type="dxa"/>
            <w:vMerge w:val="continue"/>
            <w:tcBorders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8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hint="eastAsia" w:ascii="仿宋" w:hAnsi="仿宋" w:eastAsia="仿宋" w:cs="仿宋"/>
                <w:color w:val="000000" w:themeColor="text1"/>
                <w:spacing w:val="-6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钟声言</w:t>
            </w:r>
          </w:p>
        </w:tc>
        <w:tc>
          <w:tcPr>
            <w:tcW w:w="1306" w:type="dxa"/>
            <w:vAlign w:val="center"/>
          </w:tcPr>
          <w:p>
            <w:pPr>
              <w:contextualSpacing/>
              <w:jc w:val="center"/>
              <w:rPr>
                <w:rFonts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陈思宇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袁  贲</w:t>
            </w:r>
          </w:p>
        </w:tc>
        <w:tc>
          <w:tcPr>
            <w:tcW w:w="1306" w:type="dxa"/>
            <w:vAlign w:val="center"/>
          </w:tcPr>
          <w:p>
            <w:pPr>
              <w:contextualSpacing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贺  全</w:t>
            </w:r>
          </w:p>
        </w:tc>
        <w:tc>
          <w:tcPr>
            <w:tcW w:w="1306" w:type="dxa"/>
            <w:vAlign w:val="center"/>
          </w:tcPr>
          <w:p>
            <w:pPr>
              <w:contextualSpacing/>
              <w:jc w:val="center"/>
              <w:rPr>
                <w:rFonts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廖  欢</w:t>
            </w:r>
          </w:p>
        </w:tc>
        <w:tc>
          <w:tcPr>
            <w:tcW w:w="1306" w:type="dxa"/>
            <w:vAlign w:val="center"/>
          </w:tcPr>
          <w:p>
            <w:pPr>
              <w:contextualSpacing/>
              <w:jc w:val="center"/>
              <w:rPr>
                <w:rFonts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成玉梅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●值班内容：早岗巡查、晚自习值班、学生寝室走访。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●值班时间：</w:t>
      </w:r>
      <w:r>
        <w:rPr>
          <w:rFonts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19:00-22:00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，重点时段：</w:t>
      </w:r>
      <w:r>
        <w:rPr>
          <w:rFonts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19:00-23:00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●如有人员调整，各学院自行安排，报学生工作处备案。</w:t>
      </w:r>
    </w:p>
    <w:p>
      <w:pPr>
        <w:contextualSpacing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contextualSpacing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  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contextualSpacing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1、“五项观测点”学生日常管理工作标准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contextualSpacing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2、日常管理检查工作安排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contextualSpacing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3、教室寝室网格化管理安排</w:t>
      </w:r>
    </w:p>
    <w:p>
      <w:pPr>
        <w:contextualSpacing/>
        <w:rPr>
          <w:rFonts w:hint="default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contextualSpacing/>
        <w:rPr>
          <w:rFonts w:hint="default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5140" w:firstLineChars="1600"/>
        <w:contextualSpacing/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学生工作处（部）</w:t>
      </w:r>
    </w:p>
    <w:p>
      <w:pPr>
        <w:ind w:firstLine="4658" w:firstLineChars="1450"/>
        <w:contextualSpacing/>
        <w:rPr>
          <w:rFonts w:hint="eastAsia" w:ascii="仿宋" w:hAnsi="仿宋" w:eastAsia="仿宋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二〇二一年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十一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contextualSpacing/>
        <w:rPr>
          <w:rFonts w:hint="eastAsia" w:ascii="仿宋" w:hAnsi="仿宋" w:eastAsia="仿宋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楷体" w:hAnsi="楷体" w:eastAsia="楷体" w:cs="楷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楷体" w:hAnsi="楷体" w:eastAsia="楷体" w:cs="楷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0" w:lineRule="exact"/>
        <w:jc w:val="center"/>
        <w:textAlignment w:val="auto"/>
        <w:rPr>
          <w:rFonts w:hint="eastAsia" w:ascii="仿宋" w:hAnsi="仿宋" w:eastAsia="仿宋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b/>
          <w:color w:val="000000"/>
          <w:sz w:val="44"/>
          <w:szCs w:val="44"/>
        </w:rPr>
        <w:t>“五项观测点”学生日常管理工作标准</w:t>
      </w:r>
    </w:p>
    <w:p>
      <w:pPr>
        <w:contextualSpacing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ascii="仿宋_GB2312" w:eastAsia="仿宋_GB2312"/>
          <w:bCs/>
          <w:color w:val="000000"/>
          <w:sz w:val="32"/>
          <w:szCs w:val="32"/>
        </w:rPr>
        <w:drawing>
          <wp:inline distT="0" distB="0" distL="114300" distR="114300">
            <wp:extent cx="5617210" cy="6512560"/>
            <wp:effectExtent l="0" t="0" r="2540" b="2540"/>
            <wp:docPr id="2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7210" cy="651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contextualSpacing/>
        <w:textAlignment w:val="auto"/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●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bookmarkStart w:id="0" w:name="_GoBack"/>
      <w:bookmarkEnd w:id="0"/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未按要求组织参加升旗早操、召开主题班会、组织晚自习、进行教室寝室卫生大扫除的，记为不合格。</w:t>
      </w:r>
    </w:p>
    <w:p>
      <w:pPr>
        <w:contextualSpacing/>
        <w:rPr>
          <w:rFonts w:ascii="仿宋_GB2312" w:eastAsia="仿宋_GB2312"/>
          <w:bCs/>
          <w:color w:val="000000"/>
          <w:sz w:val="32"/>
          <w:szCs w:val="32"/>
        </w:rPr>
      </w:pPr>
    </w:p>
    <w:p>
      <w:pPr>
        <w:contextualSpacing/>
        <w:rPr>
          <w:rFonts w:hint="eastAsia" w:ascii="楷体" w:hAnsi="楷体" w:eastAsia="楷体" w:cs="楷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1" w:beforeLines="50" w:line="300" w:lineRule="exact"/>
        <w:contextualSpacing/>
        <w:textAlignment w:val="auto"/>
        <w:rPr>
          <w:rFonts w:hint="eastAsia" w:ascii="仿宋" w:hAnsi="仿宋" w:eastAsia="仿宋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楷体" w:hAnsi="楷体" w:eastAsia="楷体" w:cs="楷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楷体" w:hAnsi="楷体" w:eastAsia="楷体" w:cs="楷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580" w:lineRule="exact"/>
        <w:jc w:val="center"/>
        <w:rPr>
          <w:rFonts w:hint="eastAsia" w:ascii="华文中宋" w:hAnsi="华文中宋" w:eastAsia="华文中宋"/>
          <w:b/>
          <w:color w:val="000000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/>
          <w:b/>
          <w:color w:val="000000"/>
          <w:sz w:val="44"/>
          <w:szCs w:val="44"/>
          <w:lang w:val="en-US" w:eastAsia="zh-CN"/>
        </w:rPr>
        <w:t>日常管理检查工作安排</w:t>
      </w:r>
    </w:p>
    <w:tbl>
      <w:tblPr>
        <w:tblStyle w:val="4"/>
        <w:tblpPr w:leftFromText="180" w:rightFromText="180" w:vertAnchor="text" w:horzAnchor="page" w:tblpX="997" w:tblpY="432"/>
        <w:tblOverlap w:val="never"/>
        <w:tblW w:w="1526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2055"/>
        <w:gridCol w:w="2370"/>
        <w:gridCol w:w="2320"/>
        <w:gridCol w:w="2337"/>
        <w:gridCol w:w="1195"/>
        <w:gridCol w:w="1200"/>
        <w:gridCol w:w="218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vAlign w:val="center"/>
            <mc:AlternateContent>
              <mc:Choice Requires="wpsCustomData">
                <wpsCustomData:diagonals>
                  <wpsCustomData:diagonal from="30000" to="10000">
                    <wpsCustomData:border w:val="single" w:color="000000" w:sz="12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星期一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星期二</w:t>
            </w:r>
          </w:p>
        </w:tc>
        <w:tc>
          <w:tcPr>
            <w:tcW w:w="2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星期三</w:t>
            </w:r>
          </w:p>
        </w:tc>
        <w:tc>
          <w:tcPr>
            <w:tcW w:w="23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星期四</w:t>
            </w:r>
          </w:p>
        </w:tc>
        <w:tc>
          <w:tcPr>
            <w:tcW w:w="1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星期五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星期六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星期日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护理本部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中午/班会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凌  畅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2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中午/寝室卫生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  哲</w:t>
            </w:r>
          </w:p>
        </w:tc>
        <w:tc>
          <w:tcPr>
            <w:tcW w:w="233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中午/教室卫生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郭泽锋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凌  畅</w:t>
            </w:r>
          </w:p>
        </w:tc>
        <w:tc>
          <w:tcPr>
            <w:tcW w:w="11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临床本部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晚上/晚自习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郭泽锋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中午/班会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郭泽锋50%</w:t>
            </w:r>
          </w:p>
        </w:tc>
        <w:tc>
          <w:tcPr>
            <w:tcW w:w="23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3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晚上/班会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郭泽锋50%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医技学院</w:t>
            </w:r>
          </w:p>
        </w:tc>
        <w:tc>
          <w:tcPr>
            <w:tcW w:w="205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7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中午/班会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汪石果50%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钟声言50%</w:t>
            </w:r>
          </w:p>
        </w:tc>
        <w:tc>
          <w:tcPr>
            <w:tcW w:w="232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中午/寝室卫生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  军</w:t>
            </w:r>
          </w:p>
        </w:tc>
        <w:tc>
          <w:tcPr>
            <w:tcW w:w="233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中午/教室卫生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汪石果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钟声言</w:t>
            </w:r>
          </w:p>
        </w:tc>
        <w:tc>
          <w:tcPr>
            <w:tcW w:w="11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8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晚上/班会50%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晚上/晚自习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汪石果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钟声言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医管学院</w:t>
            </w:r>
          </w:p>
        </w:tc>
        <w:tc>
          <w:tcPr>
            <w:tcW w:w="20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3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护理河西</w:t>
            </w:r>
          </w:p>
        </w:tc>
        <w:tc>
          <w:tcPr>
            <w:tcW w:w="205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7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中午/教室卫生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晚上/晚自习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还丽萍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陈可人</w:t>
            </w:r>
          </w:p>
        </w:tc>
        <w:tc>
          <w:tcPr>
            <w:tcW w:w="232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3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中午/寝室卫生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陈欣玮</w:t>
            </w:r>
          </w:p>
        </w:tc>
        <w:tc>
          <w:tcPr>
            <w:tcW w:w="11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8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晚上/班会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还丽萍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陈可人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临床河西</w:t>
            </w:r>
          </w:p>
        </w:tc>
        <w:tc>
          <w:tcPr>
            <w:tcW w:w="20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3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contextualSpacing/>
        <w:textAlignment w:val="auto"/>
        <w:rPr>
          <w:rFonts w:hint="eastAsia" w:ascii="华文中宋" w:hAnsi="华文中宋" w:eastAsia="华文中宋"/>
          <w:b/>
          <w:color w:val="000000"/>
          <w:sz w:val="44"/>
          <w:szCs w:val="44"/>
          <w:lang w:val="en-US" w:eastAsia="zh-CN"/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●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辅导员未按要求参加交叉检查，相关班级寝室学生在正式检查前离开的，记为不合格。</w:t>
      </w:r>
    </w:p>
    <w:sectPr>
      <w:pgSz w:w="16838" w:h="11906" w:orient="landscape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长城大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8ED"/>
    <w:rsid w:val="00192A5D"/>
    <w:rsid w:val="00197DF8"/>
    <w:rsid w:val="00202E21"/>
    <w:rsid w:val="003E54D9"/>
    <w:rsid w:val="00762522"/>
    <w:rsid w:val="00803979"/>
    <w:rsid w:val="00842D9B"/>
    <w:rsid w:val="00A24DC2"/>
    <w:rsid w:val="00B428B6"/>
    <w:rsid w:val="00E2430F"/>
    <w:rsid w:val="00E67280"/>
    <w:rsid w:val="00FD78ED"/>
    <w:rsid w:val="016C7EEB"/>
    <w:rsid w:val="01BB04F8"/>
    <w:rsid w:val="05EF03F3"/>
    <w:rsid w:val="0667304F"/>
    <w:rsid w:val="07FE491D"/>
    <w:rsid w:val="0ABF5C34"/>
    <w:rsid w:val="13FD3802"/>
    <w:rsid w:val="19375EE1"/>
    <w:rsid w:val="1C055E22"/>
    <w:rsid w:val="1CA5587B"/>
    <w:rsid w:val="1D930F9C"/>
    <w:rsid w:val="1E20147D"/>
    <w:rsid w:val="1FA54D79"/>
    <w:rsid w:val="23EA710C"/>
    <w:rsid w:val="276A2391"/>
    <w:rsid w:val="2A403DF7"/>
    <w:rsid w:val="2EBE62B9"/>
    <w:rsid w:val="32A80AC5"/>
    <w:rsid w:val="353363D7"/>
    <w:rsid w:val="3B0A02FC"/>
    <w:rsid w:val="3C4D37D0"/>
    <w:rsid w:val="3FA37FE7"/>
    <w:rsid w:val="402758B6"/>
    <w:rsid w:val="41CF5BE6"/>
    <w:rsid w:val="427D5E63"/>
    <w:rsid w:val="43672D9B"/>
    <w:rsid w:val="4BA87169"/>
    <w:rsid w:val="5102353C"/>
    <w:rsid w:val="51430CA0"/>
    <w:rsid w:val="533A7A01"/>
    <w:rsid w:val="535070B7"/>
    <w:rsid w:val="56157F1F"/>
    <w:rsid w:val="578604F1"/>
    <w:rsid w:val="57E11EB9"/>
    <w:rsid w:val="59CF2E66"/>
    <w:rsid w:val="5F502EA1"/>
    <w:rsid w:val="62373E29"/>
    <w:rsid w:val="63617C53"/>
    <w:rsid w:val="670342D9"/>
    <w:rsid w:val="6A8A7284"/>
    <w:rsid w:val="6D03749A"/>
    <w:rsid w:val="6EB87DB9"/>
    <w:rsid w:val="7513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242</Words>
  <Characters>1383</Characters>
  <Lines>11</Lines>
  <Paragraphs>3</Paragraphs>
  <TotalTime>4</TotalTime>
  <ScaleCrop>false</ScaleCrop>
  <LinksUpToDate>false</LinksUpToDate>
  <CharactersWithSpaces>1622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2021-09-14T09:06:00Z</dcterms:created>
  <dc:creator>Microsoft</dc:creator>
  <cp:lastModifiedBy>汪石果</cp:lastModifiedBy>
  <cp:lastPrinted>2021-11-08T01:30:00Z</cp:lastPrinted>
  <dcterms:modified xsi:type="dcterms:W3CDTF">2021-11-15T09:42:56Z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A2250F0B1841475489D4662CFF0F0780</vt:lpwstr>
  </property>
</Properties>
</file>